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A8AC4" w14:textId="58580E80" w:rsidR="00E733FF" w:rsidRDefault="00E733FF" w:rsidP="00E733FF">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Pr>
          <w:rFonts w:ascii="Arial" w:hAnsi="Arial" w:cs="Arial" w:hint="eastAsia"/>
          <w:b/>
          <w:bCs/>
          <w:kern w:val="0"/>
          <w:sz w:val="24"/>
        </w:rPr>
        <w:t>10</w:t>
      </w:r>
      <w:r w:rsidR="00994E8E">
        <w:rPr>
          <w:rFonts w:ascii="Arial" w:hAnsi="Arial" w:cs="Arial"/>
          <w:b/>
          <w:bCs/>
          <w:kern w:val="0"/>
          <w:sz w:val="24"/>
        </w:rPr>
        <w:t>8</w:t>
      </w:r>
      <w:r>
        <w:rPr>
          <w:rFonts w:ascii="Arial" w:hAnsi="Arial" w:cs="Arial"/>
          <w:b/>
          <w:bCs/>
          <w:kern w:val="0"/>
          <w:sz w:val="24"/>
          <w:lang w:val="en-GB"/>
        </w:rPr>
        <w:t xml:space="preserve"> </w:t>
      </w:r>
      <w:r>
        <w:rPr>
          <w:rFonts w:ascii="Arial" w:hAnsi="Arial" w:cs="Arial"/>
          <w:b/>
          <w:bCs/>
          <w:kern w:val="0"/>
          <w:sz w:val="24"/>
          <w:lang w:val="en-GB"/>
        </w:rPr>
        <w:tab/>
      </w:r>
      <w:r w:rsidR="00E013EA">
        <w:rPr>
          <w:rFonts w:ascii="Arial" w:hAnsi="Arial" w:cs="Arial" w:hint="eastAsia"/>
          <w:b/>
          <w:bCs/>
          <w:kern w:val="0"/>
          <w:sz w:val="24"/>
        </w:rPr>
        <w:t xml:space="preserve">                   </w:t>
      </w:r>
      <w:r w:rsidR="0056726B">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sidR="0056726B">
        <w:rPr>
          <w:rFonts w:ascii="Arial" w:hAnsi="Arial" w:cs="Arial"/>
          <w:b/>
          <w:bCs/>
          <w:kern w:val="0"/>
          <w:sz w:val="24"/>
        </w:rPr>
        <w:t xml:space="preserve"> </w:t>
      </w:r>
      <w:r w:rsidR="00994E8E">
        <w:rPr>
          <w:rFonts w:ascii="Arial" w:hAnsi="Arial" w:cs="Arial"/>
          <w:b/>
          <w:bCs/>
          <w:kern w:val="0"/>
          <w:sz w:val="24"/>
        </w:rPr>
        <w:t xml:space="preserve">  </w:t>
      </w:r>
      <w:r>
        <w:rPr>
          <w:rFonts w:ascii="Arial" w:hAnsi="Arial" w:cs="Arial" w:hint="eastAsia"/>
          <w:b/>
          <w:bCs/>
          <w:kern w:val="0"/>
          <w:sz w:val="24"/>
          <w:lang w:val="en-GB"/>
        </w:rPr>
        <w:t>R2-1</w:t>
      </w:r>
      <w:r>
        <w:rPr>
          <w:rFonts w:ascii="Arial" w:hAnsi="Arial" w:cs="Arial"/>
          <w:b/>
          <w:bCs/>
          <w:kern w:val="0"/>
          <w:sz w:val="24"/>
        </w:rPr>
        <w:t>9</w:t>
      </w:r>
      <w:r w:rsidR="0056726B">
        <w:rPr>
          <w:rFonts w:ascii="Arial" w:hAnsi="Arial" w:cs="Arial"/>
          <w:b/>
          <w:bCs/>
          <w:kern w:val="0"/>
          <w:sz w:val="24"/>
        </w:rPr>
        <w:t>1</w:t>
      </w:r>
      <w:r w:rsidR="00E013EA">
        <w:rPr>
          <w:rFonts w:ascii="Arial" w:hAnsi="Arial" w:cs="Arial"/>
          <w:b/>
          <w:bCs/>
          <w:kern w:val="0"/>
          <w:sz w:val="24"/>
        </w:rPr>
        <w:t>4818</w:t>
      </w:r>
    </w:p>
    <w:p w14:paraId="0F082A23" w14:textId="25E2E1AC" w:rsidR="00E733FF" w:rsidRPr="00E733FF" w:rsidRDefault="00994E8E">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Reno</w:t>
      </w:r>
      <w:r w:rsidR="00E733FF">
        <w:rPr>
          <w:rFonts w:ascii="Arial" w:hAnsi="Arial" w:cs="Arial"/>
          <w:b/>
          <w:bCs/>
          <w:kern w:val="0"/>
          <w:sz w:val="24"/>
          <w:lang w:val="en-GB"/>
        </w:rPr>
        <w:t xml:space="preserve">, </w:t>
      </w:r>
      <w:r>
        <w:rPr>
          <w:rFonts w:ascii="Arial" w:hAnsi="Arial" w:cs="Arial"/>
          <w:b/>
          <w:bCs/>
          <w:kern w:val="0"/>
          <w:sz w:val="24"/>
        </w:rPr>
        <w:t>USA</w:t>
      </w:r>
      <w:r w:rsidR="00E733FF">
        <w:rPr>
          <w:rFonts w:ascii="Arial" w:hAnsi="Arial" w:cs="Arial" w:hint="eastAsia"/>
          <w:b/>
          <w:bCs/>
          <w:kern w:val="0"/>
          <w:sz w:val="24"/>
        </w:rPr>
        <w:t>,</w:t>
      </w:r>
      <w:r>
        <w:rPr>
          <w:rFonts w:ascii="Arial" w:hAnsi="Arial" w:cs="Arial"/>
          <w:b/>
          <w:bCs/>
          <w:kern w:val="0"/>
          <w:sz w:val="24"/>
          <w:lang w:val="en-GB"/>
        </w:rPr>
        <w:t xml:space="preserve"> 18</w:t>
      </w:r>
      <w:r w:rsidR="00E733FF">
        <w:rPr>
          <w:rFonts w:ascii="Arial" w:hAnsi="Arial" w:cs="Arial" w:hint="eastAsia"/>
          <w:b/>
          <w:bCs/>
          <w:kern w:val="0"/>
          <w:sz w:val="24"/>
          <w:vertAlign w:val="superscript"/>
        </w:rPr>
        <w:t>th</w:t>
      </w:r>
      <w:r w:rsidR="00E733FF">
        <w:rPr>
          <w:rFonts w:ascii="Arial" w:hAnsi="Arial" w:cs="Arial"/>
          <w:b/>
          <w:bCs/>
          <w:kern w:val="0"/>
          <w:sz w:val="24"/>
          <w:lang w:val="en-GB"/>
        </w:rPr>
        <w:t xml:space="preserve"> – </w:t>
      </w:r>
      <w:r>
        <w:rPr>
          <w:rFonts w:ascii="Arial" w:hAnsi="Arial" w:cs="Arial"/>
          <w:b/>
          <w:bCs/>
          <w:kern w:val="0"/>
          <w:sz w:val="24"/>
        </w:rPr>
        <w:t>22</w:t>
      </w:r>
      <w:r>
        <w:rPr>
          <w:rFonts w:ascii="Arial" w:hAnsi="Arial" w:cs="Arial"/>
          <w:b/>
          <w:bCs/>
          <w:kern w:val="0"/>
          <w:sz w:val="24"/>
          <w:vertAlign w:val="superscript"/>
        </w:rPr>
        <w:t>nd</w:t>
      </w:r>
      <w:r w:rsidR="00E733FF">
        <w:rPr>
          <w:rFonts w:ascii="Arial" w:hAnsi="Arial" w:cs="Arial"/>
          <w:b/>
          <w:bCs/>
          <w:kern w:val="0"/>
          <w:sz w:val="24"/>
          <w:lang w:val="en-GB"/>
        </w:rPr>
        <w:t xml:space="preserve"> </w:t>
      </w:r>
      <w:r>
        <w:rPr>
          <w:rFonts w:ascii="Arial" w:hAnsi="Arial" w:cs="Arial"/>
          <w:b/>
          <w:bCs/>
          <w:kern w:val="0"/>
          <w:sz w:val="24"/>
        </w:rPr>
        <w:t>November</w:t>
      </w:r>
      <w:r w:rsidR="00E733FF">
        <w:rPr>
          <w:rFonts w:ascii="Arial" w:hAnsi="Arial" w:cs="Arial" w:hint="eastAsia"/>
          <w:b/>
          <w:bCs/>
          <w:kern w:val="0"/>
          <w:sz w:val="24"/>
          <w:lang w:val="en-GB"/>
        </w:rPr>
        <w:t xml:space="preserve"> 2019</w:t>
      </w:r>
    </w:p>
    <w:p w14:paraId="47453FF4" w14:textId="77777777" w:rsidR="00E733FF" w:rsidRPr="00A13D2A" w:rsidRDefault="00E733FF">
      <w:pPr>
        <w:overflowPunct w:val="0"/>
        <w:autoSpaceDE w:val="0"/>
        <w:autoSpaceDN w:val="0"/>
        <w:adjustRightInd w:val="0"/>
        <w:snapToGrid w:val="0"/>
        <w:spacing w:before="156"/>
        <w:jc w:val="left"/>
        <w:textAlignment w:val="baseline"/>
        <w:rPr>
          <w:rFonts w:ascii="Arial" w:hAnsi="Arial" w:cs="Arial"/>
          <w:b/>
          <w:bCs/>
          <w:snapToGrid w:val="0"/>
          <w:kern w:val="0"/>
          <w:sz w:val="24"/>
          <w:lang w:val="en-GB"/>
        </w:rPr>
      </w:pPr>
    </w:p>
    <w:p w14:paraId="397B8EEA" w14:textId="4D10624B"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E733FF">
        <w:rPr>
          <w:rFonts w:ascii="Arial" w:hAnsi="Arial" w:cs="Arial"/>
          <w:b/>
          <w:bCs/>
          <w:snapToGrid w:val="0"/>
          <w:kern w:val="0"/>
          <w:sz w:val="24"/>
        </w:rPr>
        <w:t>ZTE Corporation, Sanechips</w:t>
      </w:r>
    </w:p>
    <w:p w14:paraId="542688B7" w14:textId="298E2439"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FD3FF0">
        <w:rPr>
          <w:rFonts w:ascii="Arial" w:hAnsi="Arial" w:cs="Arial"/>
          <w:b/>
          <w:bCs/>
          <w:snapToGrid w:val="0"/>
          <w:kern w:val="0"/>
          <w:sz w:val="24"/>
        </w:rPr>
        <w:t>Remaining aspects of control plane handling in DAPS</w:t>
      </w:r>
    </w:p>
    <w:p w14:paraId="6557A8EC" w14:textId="722EB009"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FD3FF0">
        <w:rPr>
          <w:rFonts w:ascii="Arial" w:hAnsi="Arial" w:cs="Arial"/>
          <w:b/>
          <w:bCs/>
          <w:snapToGrid w:val="0"/>
          <w:kern w:val="0"/>
          <w:sz w:val="24"/>
        </w:rPr>
        <w:t>7.3.2.2.1</w:t>
      </w:r>
    </w:p>
    <w:p w14:paraId="6EF85AC5"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8BF2D21" w14:textId="77777777" w:rsidR="00C16C29" w:rsidRDefault="00EE04F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5C0CEAE" w14:textId="426ED41A" w:rsidR="00F17036" w:rsidRDefault="00F17036" w:rsidP="00477710">
      <w:pPr>
        <w:spacing w:before="156"/>
      </w:pPr>
      <w:r>
        <w:t>After</w:t>
      </w:r>
      <w:r w:rsidR="0056726B">
        <w:t xml:space="preserve"> RAN2</w:t>
      </w:r>
      <w:r w:rsidR="00CE4F7C">
        <w:t>#10</w:t>
      </w:r>
      <w:r>
        <w:t>7bis</w:t>
      </w:r>
      <w:r w:rsidR="00081BE4">
        <w:t xml:space="preserve"> meeting,</w:t>
      </w:r>
      <w:r>
        <w:t xml:space="preserve"> following agreements are made on DAPS failure handling:</w:t>
      </w:r>
      <w:r w:rsidR="00081BE4">
        <w:t xml:space="preserve"> </w:t>
      </w:r>
    </w:p>
    <w:p w14:paraId="6B2174C2" w14:textId="77777777" w:rsidR="00F17036" w:rsidRPr="00813CB9" w:rsidRDefault="00F17036" w:rsidP="00F17036">
      <w:pPr>
        <w:pStyle w:val="Doc-text2"/>
        <w:pBdr>
          <w:top w:val="single" w:sz="4" w:space="1" w:color="auto"/>
          <w:left w:val="single" w:sz="4" w:space="4" w:color="auto"/>
          <w:bottom w:val="single" w:sz="4" w:space="1" w:color="auto"/>
          <w:right w:val="single" w:sz="4" w:space="4" w:color="auto"/>
        </w:pBdr>
        <w:rPr>
          <w:b/>
        </w:rPr>
      </w:pPr>
      <w:r w:rsidRPr="00813CB9">
        <w:rPr>
          <w:b/>
        </w:rPr>
        <w:t>Agreements</w:t>
      </w:r>
    </w:p>
    <w:p w14:paraId="7D893926" w14:textId="77777777" w:rsidR="00F17036" w:rsidRPr="00F17036" w:rsidRDefault="00F17036" w:rsidP="00F17036">
      <w:pPr>
        <w:pStyle w:val="Doc-text2"/>
        <w:pBdr>
          <w:top w:val="single" w:sz="4" w:space="1" w:color="auto"/>
          <w:left w:val="single" w:sz="4" w:space="4" w:color="auto"/>
          <w:bottom w:val="single" w:sz="4" w:space="1" w:color="auto"/>
          <w:right w:val="single" w:sz="4" w:space="4" w:color="auto"/>
        </w:pBdr>
        <w:snapToGrid w:val="0"/>
        <w:spacing w:after="0"/>
        <w:rPr>
          <w:sz w:val="18"/>
        </w:rPr>
      </w:pPr>
      <w:r w:rsidRPr="00F17036">
        <w:rPr>
          <w:sz w:val="18"/>
        </w:rPr>
        <w:t>1</w:t>
      </w:r>
      <w:r w:rsidRPr="00F17036">
        <w:rPr>
          <w:sz w:val="18"/>
        </w:rPr>
        <w:tab/>
        <w:t>T304 is reused to determine the DAPS handover failure.</w:t>
      </w:r>
    </w:p>
    <w:p w14:paraId="14625E9E" w14:textId="77777777" w:rsidR="00F17036" w:rsidRPr="00F17036" w:rsidRDefault="00F17036" w:rsidP="00F17036">
      <w:pPr>
        <w:pStyle w:val="Doc-text2"/>
        <w:pBdr>
          <w:top w:val="single" w:sz="4" w:space="1" w:color="auto"/>
          <w:left w:val="single" w:sz="4" w:space="4" w:color="auto"/>
          <w:bottom w:val="single" w:sz="4" w:space="1" w:color="auto"/>
          <w:right w:val="single" w:sz="4" w:space="4" w:color="auto"/>
        </w:pBdr>
        <w:snapToGrid w:val="0"/>
        <w:spacing w:after="0"/>
        <w:rPr>
          <w:sz w:val="18"/>
        </w:rPr>
      </w:pPr>
      <w:r w:rsidRPr="00F17036">
        <w:rPr>
          <w:sz w:val="18"/>
        </w:rPr>
        <w:t>2</w:t>
      </w:r>
      <w:r w:rsidRPr="00F17036">
        <w:rPr>
          <w:sz w:val="18"/>
        </w:rPr>
        <w:tab/>
        <w:t>When the DAPS handover fails, the UE report the DAPS handover failure via the source link without triggering RRC connection re-establishment if the source link is still available (i.e. RLF is not declared).</w:t>
      </w:r>
    </w:p>
    <w:p w14:paraId="1CD497F6" w14:textId="77777777" w:rsidR="00F17036" w:rsidRPr="00F17036" w:rsidRDefault="00F17036" w:rsidP="00F17036">
      <w:pPr>
        <w:pStyle w:val="Doc-text2"/>
        <w:pBdr>
          <w:top w:val="single" w:sz="4" w:space="1" w:color="auto"/>
          <w:left w:val="single" w:sz="4" w:space="4" w:color="auto"/>
          <w:bottom w:val="single" w:sz="4" w:space="1" w:color="auto"/>
          <w:right w:val="single" w:sz="4" w:space="4" w:color="auto"/>
        </w:pBdr>
        <w:snapToGrid w:val="0"/>
        <w:spacing w:after="0"/>
        <w:rPr>
          <w:sz w:val="18"/>
        </w:rPr>
      </w:pPr>
      <w:r w:rsidRPr="00F17036">
        <w:rPr>
          <w:sz w:val="18"/>
        </w:rPr>
        <w:t>3</w:t>
      </w:r>
      <w:r w:rsidRPr="00F17036">
        <w:rPr>
          <w:sz w:val="18"/>
        </w:rPr>
        <w:tab/>
        <w:t>When the DAPS handover fails, the UE resumes the DRB data transmission via the source link if the source link is still available.</w:t>
      </w:r>
    </w:p>
    <w:p w14:paraId="22D67390" w14:textId="77777777" w:rsidR="00F17036" w:rsidRPr="00F17036" w:rsidRDefault="00F17036" w:rsidP="00F17036">
      <w:pPr>
        <w:pStyle w:val="Doc-text2"/>
        <w:pBdr>
          <w:top w:val="single" w:sz="4" w:space="1" w:color="auto"/>
          <w:left w:val="single" w:sz="4" w:space="4" w:color="auto"/>
          <w:bottom w:val="single" w:sz="4" w:space="1" w:color="auto"/>
          <w:right w:val="single" w:sz="4" w:space="4" w:color="auto"/>
        </w:pBdr>
        <w:snapToGrid w:val="0"/>
        <w:spacing w:after="0"/>
        <w:rPr>
          <w:sz w:val="18"/>
        </w:rPr>
      </w:pPr>
      <w:r w:rsidRPr="00F17036">
        <w:rPr>
          <w:sz w:val="18"/>
        </w:rPr>
        <w:t>4</w:t>
      </w:r>
      <w:r w:rsidRPr="00F17036">
        <w:rPr>
          <w:sz w:val="18"/>
        </w:rPr>
        <w:tab/>
      </w:r>
      <w:r w:rsidRPr="00F17036">
        <w:rPr>
          <w:sz w:val="18"/>
          <w:highlight w:val="yellow"/>
        </w:rPr>
        <w:t>Before the successful completion of the RACH to the target cell, the UE keeps the source link failure detection</w:t>
      </w:r>
      <w:r w:rsidRPr="00F17036">
        <w:rPr>
          <w:sz w:val="18"/>
        </w:rPr>
        <w:t>.</w:t>
      </w:r>
    </w:p>
    <w:p w14:paraId="181C21D3" w14:textId="77777777" w:rsidR="00F17036" w:rsidRPr="00F17036" w:rsidRDefault="00F17036" w:rsidP="00F17036">
      <w:pPr>
        <w:pStyle w:val="Doc-text2"/>
        <w:pBdr>
          <w:top w:val="single" w:sz="4" w:space="1" w:color="auto"/>
          <w:left w:val="single" w:sz="4" w:space="4" w:color="auto"/>
          <w:bottom w:val="single" w:sz="4" w:space="1" w:color="auto"/>
          <w:right w:val="single" w:sz="4" w:space="4" w:color="auto"/>
        </w:pBdr>
        <w:snapToGrid w:val="0"/>
        <w:spacing w:after="0"/>
        <w:rPr>
          <w:sz w:val="18"/>
        </w:rPr>
      </w:pPr>
      <w:r w:rsidRPr="00F17036">
        <w:rPr>
          <w:sz w:val="18"/>
        </w:rPr>
        <w:t>5</w:t>
      </w:r>
      <w:r w:rsidRPr="00F17036">
        <w:rPr>
          <w:sz w:val="18"/>
        </w:rPr>
        <w:tab/>
        <w:t>Before the successful completion of the RACH to the target cell, when the source link fails, the UE releases the source link (but not source RRC configuration which may be used for re-establishment) and stops any data transmission or reception via the source link.</w:t>
      </w:r>
    </w:p>
    <w:p w14:paraId="0A4A4C36" w14:textId="77777777" w:rsidR="00F17036" w:rsidRPr="00F17036" w:rsidRDefault="00F17036" w:rsidP="00F17036">
      <w:pPr>
        <w:pStyle w:val="Doc-text2"/>
        <w:pBdr>
          <w:top w:val="single" w:sz="4" w:space="1" w:color="auto"/>
          <w:left w:val="single" w:sz="4" w:space="4" w:color="auto"/>
          <w:bottom w:val="single" w:sz="4" w:space="1" w:color="auto"/>
          <w:right w:val="single" w:sz="4" w:space="4" w:color="auto"/>
        </w:pBdr>
        <w:snapToGrid w:val="0"/>
        <w:spacing w:after="0"/>
        <w:rPr>
          <w:sz w:val="18"/>
        </w:rPr>
      </w:pPr>
      <w:r w:rsidRPr="00F17036">
        <w:rPr>
          <w:sz w:val="18"/>
        </w:rPr>
        <w:t>6</w:t>
      </w:r>
      <w:r w:rsidRPr="00F17036">
        <w:rPr>
          <w:sz w:val="18"/>
        </w:rPr>
        <w:tab/>
        <w:t xml:space="preserve">After the successful completion of the RACH to the target cell and before the release of the source link, the UE does not keep the source link failure detection of the source link. </w:t>
      </w:r>
    </w:p>
    <w:p w14:paraId="1F59CA11" w14:textId="7B8CE01A" w:rsidR="00F17036" w:rsidRDefault="00F17036" w:rsidP="00477710">
      <w:pPr>
        <w:spacing w:before="156"/>
        <w:rPr>
          <w:lang w:val="en-GB"/>
        </w:rPr>
      </w:pPr>
      <w:r>
        <w:rPr>
          <w:lang w:val="en-GB"/>
        </w:rPr>
        <w:t>And for capability coordination, there is remaining FFS on signalling aspect:</w:t>
      </w:r>
    </w:p>
    <w:p w14:paraId="6C0C0DA4" w14:textId="77777777" w:rsidR="00F17036" w:rsidRPr="00813CB9" w:rsidRDefault="00F17036" w:rsidP="00F17036">
      <w:pPr>
        <w:pStyle w:val="Doc-text2"/>
        <w:pBdr>
          <w:top w:val="single" w:sz="4" w:space="1" w:color="auto"/>
          <w:left w:val="single" w:sz="4" w:space="4" w:color="auto"/>
          <w:bottom w:val="single" w:sz="4" w:space="1" w:color="auto"/>
          <w:right w:val="single" w:sz="4" w:space="4" w:color="auto"/>
        </w:pBdr>
        <w:rPr>
          <w:b/>
        </w:rPr>
      </w:pPr>
      <w:r w:rsidRPr="00813CB9">
        <w:rPr>
          <w:b/>
        </w:rPr>
        <w:t>Agreements</w:t>
      </w:r>
      <w:r>
        <w:rPr>
          <w:b/>
        </w:rPr>
        <w:t xml:space="preserve"> for both NR and LTE</w:t>
      </w:r>
    </w:p>
    <w:p w14:paraId="2574504E" w14:textId="77777777" w:rsidR="00F17036" w:rsidRPr="00F17036" w:rsidRDefault="00F17036" w:rsidP="00F17036">
      <w:pPr>
        <w:pStyle w:val="Doc-text2"/>
        <w:pBdr>
          <w:top w:val="single" w:sz="4" w:space="1" w:color="auto"/>
          <w:left w:val="single" w:sz="4" w:space="4" w:color="auto"/>
          <w:bottom w:val="single" w:sz="4" w:space="1" w:color="auto"/>
          <w:right w:val="single" w:sz="4" w:space="4" w:color="auto"/>
        </w:pBdr>
        <w:snapToGrid w:val="0"/>
        <w:spacing w:after="0"/>
        <w:rPr>
          <w:sz w:val="18"/>
        </w:rPr>
      </w:pPr>
      <w:r w:rsidRPr="00F17036">
        <w:rPr>
          <w:sz w:val="18"/>
        </w:rPr>
        <w:t>1</w:t>
      </w:r>
      <w:r w:rsidRPr="00F17036">
        <w:rPr>
          <w:sz w:val="18"/>
        </w:rPr>
        <w:tab/>
        <w:t>If capability coordination is used, source and target cell configurations ensure UE capabilities are not exceeded (like now).</w:t>
      </w:r>
    </w:p>
    <w:p w14:paraId="7A398065" w14:textId="77777777" w:rsidR="00F17036" w:rsidRPr="00F17036" w:rsidRDefault="00F17036" w:rsidP="00F17036">
      <w:pPr>
        <w:pStyle w:val="Doc-text2"/>
        <w:pBdr>
          <w:top w:val="single" w:sz="4" w:space="1" w:color="auto"/>
          <w:left w:val="single" w:sz="4" w:space="4" w:color="auto"/>
          <w:bottom w:val="single" w:sz="4" w:space="1" w:color="auto"/>
          <w:right w:val="single" w:sz="4" w:space="4" w:color="auto"/>
        </w:pBdr>
        <w:snapToGrid w:val="0"/>
        <w:spacing w:after="0"/>
        <w:rPr>
          <w:sz w:val="18"/>
        </w:rPr>
      </w:pPr>
      <w:r w:rsidRPr="00F17036">
        <w:rPr>
          <w:sz w:val="18"/>
        </w:rPr>
        <w:t>2</w:t>
      </w:r>
      <w:r w:rsidRPr="00F17036">
        <w:rPr>
          <w:sz w:val="18"/>
        </w:rPr>
        <w:tab/>
        <w:t xml:space="preserve">If UE capabilities are exceeded, UE behaviour is unspecified. </w:t>
      </w:r>
    </w:p>
    <w:p w14:paraId="0AFFAE83" w14:textId="77777777" w:rsidR="00F17036" w:rsidRPr="00F17036" w:rsidRDefault="00F17036" w:rsidP="00F17036">
      <w:pPr>
        <w:pStyle w:val="Doc-text2"/>
        <w:pBdr>
          <w:top w:val="single" w:sz="4" w:space="1" w:color="auto"/>
          <w:left w:val="single" w:sz="4" w:space="4" w:color="auto"/>
          <w:bottom w:val="single" w:sz="4" w:space="1" w:color="auto"/>
          <w:right w:val="single" w:sz="4" w:space="4" w:color="auto"/>
        </w:pBdr>
        <w:snapToGrid w:val="0"/>
        <w:spacing w:after="0"/>
        <w:rPr>
          <w:sz w:val="18"/>
        </w:rPr>
      </w:pPr>
      <w:r w:rsidRPr="00F17036">
        <w:rPr>
          <w:sz w:val="18"/>
        </w:rPr>
        <w:t>3</w:t>
      </w:r>
      <w:r w:rsidRPr="00F17036">
        <w:rPr>
          <w:sz w:val="18"/>
        </w:rPr>
        <w:tab/>
        <w:t>FFS if we specify behaviour for specific capabilities (e.g. UL tx power) or fallback to legacy handover (given that UE doesn’t know whether network uses capability coordination). Will diucss these based on company contributions.</w:t>
      </w:r>
    </w:p>
    <w:p w14:paraId="13923BC7" w14:textId="667E3DEE" w:rsidR="00F17036" w:rsidRPr="00F17036" w:rsidRDefault="00F17036" w:rsidP="00F17036">
      <w:pPr>
        <w:pStyle w:val="Doc-text2"/>
        <w:pBdr>
          <w:top w:val="single" w:sz="4" w:space="1" w:color="auto"/>
          <w:left w:val="single" w:sz="4" w:space="4" w:color="auto"/>
          <w:bottom w:val="single" w:sz="4" w:space="1" w:color="auto"/>
          <w:right w:val="single" w:sz="4" w:space="4" w:color="auto"/>
        </w:pBdr>
        <w:snapToGrid w:val="0"/>
        <w:spacing w:after="0"/>
        <w:rPr>
          <w:sz w:val="18"/>
        </w:rPr>
      </w:pPr>
      <w:r w:rsidRPr="00F17036">
        <w:rPr>
          <w:sz w:val="18"/>
        </w:rPr>
        <w:t>4</w:t>
      </w:r>
      <w:r w:rsidRPr="00F17036">
        <w:rPr>
          <w:sz w:val="18"/>
        </w:rPr>
        <w:tab/>
        <w:t xml:space="preserve">DAPS HO supports having RRC message(s) containing configuration from source cell and target cell. </w:t>
      </w:r>
      <w:r w:rsidRPr="00F17036">
        <w:rPr>
          <w:sz w:val="18"/>
          <w:highlight w:val="yellow"/>
        </w:rPr>
        <w:t>FFS whether this is done with 1 or 2 RRC messages</w:t>
      </w:r>
      <w:r w:rsidRPr="00F17036">
        <w:rPr>
          <w:sz w:val="18"/>
        </w:rPr>
        <w:t>.</w:t>
      </w:r>
    </w:p>
    <w:p w14:paraId="4FD3860E" w14:textId="37A3FEBC" w:rsidR="00CE4F7C" w:rsidRPr="00CE4F7C" w:rsidRDefault="00CE4F7C" w:rsidP="00477710">
      <w:pPr>
        <w:spacing w:before="156"/>
        <w:rPr>
          <w:lang w:val="en-GB"/>
        </w:rPr>
      </w:pPr>
      <w:r>
        <w:t xml:space="preserve">In this contribution, we </w:t>
      </w:r>
      <w:r w:rsidR="00F17036">
        <w:t>further discussed other failure monitoring mechanism (e.g. RLC failure and BFD) during DAPS, measurement behaviour and above FFS issue</w:t>
      </w:r>
      <w:r>
        <w:rPr>
          <w:lang w:val="en-GB"/>
        </w:rPr>
        <w:t>.</w:t>
      </w:r>
    </w:p>
    <w:p w14:paraId="45C8A4D5" w14:textId="465D42EC" w:rsidR="00477710" w:rsidRDefault="00CD248D" w:rsidP="003F220A">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Handling of SCell in DAPS HO</w:t>
      </w:r>
    </w:p>
    <w:p w14:paraId="6800BA3C" w14:textId="14825D11" w:rsidR="00C404EF" w:rsidRDefault="00C404EF" w:rsidP="003F220A">
      <w:r>
        <w:t>In the latest stage-3 running CR of DAPS HO, there are two editor notes on FFS of handling of SCell during DAPS handover. In RAN2 last meeting, companies discussed the SCell handling under [1]. However, no consensus was reached. In our understanding, if network is responsible for capability coordination for DAPS HO, it is up to network implementation to ensure the configured SCell will no</w:t>
      </w:r>
      <w:r w:rsidR="008E1A53">
        <w:t>t</w:t>
      </w:r>
      <w:r>
        <w:t xml:space="preserve"> exceed the overall capability supported by UE. So from UE’s </w:t>
      </w:r>
      <w:r>
        <w:lastRenderedPageBreak/>
        <w:t xml:space="preserve">point view, it makes sense to maintain the UL/DL data transmission on SCell during DAPS execution, same as for source PCell. </w:t>
      </w:r>
    </w:p>
    <w:p w14:paraId="5055EAF8" w14:textId="438E18D5" w:rsidR="00C404EF" w:rsidRDefault="00C404EF" w:rsidP="00C404EF">
      <w:pPr>
        <w:spacing w:before="156" w:line="276" w:lineRule="auto"/>
        <w:ind w:left="993" w:hanging="993"/>
        <w:rPr>
          <w:b/>
        </w:rPr>
      </w:pPr>
      <w:r>
        <w:rPr>
          <w:b/>
        </w:rPr>
        <w:t xml:space="preserve">Proposal 1: </w:t>
      </w:r>
      <w:r w:rsidR="00706BAF">
        <w:rPr>
          <w:b/>
        </w:rPr>
        <w:t>In DAPS HO, the UE continues the DL and UL data reception/transmission to the source SCells until successful</w:t>
      </w:r>
      <w:r w:rsidR="004D56AC">
        <w:rPr>
          <w:b/>
        </w:rPr>
        <w:t xml:space="preserve"> complete of</w:t>
      </w:r>
      <w:r w:rsidR="00706BAF">
        <w:rPr>
          <w:b/>
        </w:rPr>
        <w:t xml:space="preserve"> RACH procedure to target cell</w:t>
      </w:r>
      <w:r w:rsidR="000B59F7">
        <w:rPr>
          <w:b/>
        </w:rPr>
        <w:t xml:space="preserve"> if the SCell is kept during DAPS HO</w:t>
      </w:r>
      <w:r>
        <w:rPr>
          <w:b/>
        </w:rPr>
        <w:t xml:space="preserve">. </w:t>
      </w:r>
    </w:p>
    <w:p w14:paraId="0810B13A" w14:textId="360EB1F1" w:rsidR="00CD248D" w:rsidRDefault="00CD248D" w:rsidP="00CD248D">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RLC failure and BFD in DAPS HO</w:t>
      </w:r>
    </w:p>
    <w:p w14:paraId="34753113" w14:textId="0ADF121D" w:rsidR="008514F7" w:rsidRDefault="00706BAF" w:rsidP="005C497D">
      <w:r>
        <w:t>In past RAN2 meetings, during DAPS handover, RAN2 agreed that UE continues the radio link monitor at source cell until the successful completion of RACH procedure to target cell. If RLF is declared before RACH complete, UE just stops data transmission in source cell and release the source link, but maintains the source RRC configuration. The m</w:t>
      </w:r>
      <w:r w:rsidR="005C497D">
        <w:t>otivation is to avoid undesirable re-establishment proce</w:t>
      </w:r>
      <w:r w:rsidR="00934DDD">
        <w:t xml:space="preserve">dure. However, it is unclear whether UE will continue RLC problem detection on source SCell as well as beam failure detection in source cells. </w:t>
      </w:r>
    </w:p>
    <w:p w14:paraId="79419F94" w14:textId="29AEA99D" w:rsidR="00B238B5" w:rsidRPr="00B238B5" w:rsidRDefault="00B238B5" w:rsidP="00B238B5">
      <w:pPr>
        <w:spacing w:before="120" w:after="120"/>
        <w:ind w:left="1276" w:hanging="1276"/>
        <w:rPr>
          <w:b/>
        </w:rPr>
      </w:pPr>
      <w:r>
        <w:rPr>
          <w:b/>
        </w:rPr>
        <w:t>Observation</w:t>
      </w:r>
      <w:r w:rsidRPr="00184214">
        <w:rPr>
          <w:rFonts w:hint="eastAsia"/>
          <w:b/>
        </w:rPr>
        <w:t xml:space="preserve"> </w:t>
      </w:r>
      <w:r>
        <w:rPr>
          <w:b/>
        </w:rPr>
        <w:t>1</w:t>
      </w:r>
      <w:r w:rsidRPr="00184214">
        <w:rPr>
          <w:rFonts w:hint="eastAsia"/>
          <w:b/>
        </w:rPr>
        <w:t xml:space="preserve">:  </w:t>
      </w:r>
      <w:r>
        <w:rPr>
          <w:b/>
        </w:rPr>
        <w:t>Although the UE keeps RLM in source cell upon reception of DAPS HO command, the UE just releases the source link and keeps source configuration upon detection of RLF in source side.</w:t>
      </w:r>
    </w:p>
    <w:p w14:paraId="04DE601E" w14:textId="3054F3BD" w:rsidR="005006F9" w:rsidRDefault="00934DDD" w:rsidP="005C497D">
      <w:r>
        <w:t>Based on proposal 1, to avoid</w:t>
      </w:r>
      <w:r w:rsidR="008514F7">
        <w:t xml:space="preserve"> suddenly</w:t>
      </w:r>
      <w:r>
        <w:t xml:space="preserve"> </w:t>
      </w:r>
      <w:r w:rsidR="008514F7">
        <w:t xml:space="preserve">decrease of </w:t>
      </w:r>
      <w:r>
        <w:t xml:space="preserve">throughput, </w:t>
      </w:r>
      <w:r w:rsidR="009C72AC">
        <w:t>it makes sense to</w:t>
      </w:r>
      <w:r>
        <w:t xml:space="preserve"> maintain data transmission </w:t>
      </w:r>
      <w:r w:rsidR="009C72AC">
        <w:t>in</w:t>
      </w:r>
      <w:r>
        <w:t xml:space="preserve"> source SCell(s) after reception of DAPS</w:t>
      </w:r>
      <w:r w:rsidR="008B3BC8">
        <w:t xml:space="preserve"> HO comm</w:t>
      </w:r>
      <w:r w:rsidR="008514F7">
        <w:t>and. However, in case</w:t>
      </w:r>
      <w:r w:rsidR="007B0DF3">
        <w:t xml:space="preserve"> CA duplication is activated and the UE </w:t>
      </w:r>
      <w:r w:rsidR="009C72AC">
        <w:t xml:space="preserve">reaches maximum number of </w:t>
      </w:r>
      <w:r w:rsidR="00B238B5">
        <w:t xml:space="preserve">UL </w:t>
      </w:r>
      <w:r w:rsidR="009C72AC">
        <w:t>RLC transmission</w:t>
      </w:r>
      <w:r w:rsidR="008514F7">
        <w:t xml:space="preserve"> </w:t>
      </w:r>
      <w:r w:rsidR="00610779">
        <w:t>of RLC bearer in</w:t>
      </w:r>
      <w:r w:rsidR="008514F7">
        <w:t xml:space="preserve"> </w:t>
      </w:r>
      <w:r w:rsidR="00B238B5">
        <w:t>a given SCell, the UE is expected to generate FailureInformation message, and deliver it to source PCell. However, considering the on-going DAPS HO procedure</w:t>
      </w:r>
      <w:r w:rsidR="004D56AC">
        <w:t xml:space="preserve">, </w:t>
      </w:r>
      <w:r w:rsidR="00E94EB7">
        <w:t>we think it is inappropriate to do SCell release or SCell reconfiguration</w:t>
      </w:r>
      <w:r w:rsidR="00B567FC">
        <w:t xml:space="preserve"> at source side</w:t>
      </w:r>
      <w:r w:rsidR="005006F9">
        <w:t xml:space="preserve"> at that moment</w:t>
      </w:r>
      <w:r w:rsidR="00E94EB7">
        <w:t xml:space="preserve">. </w:t>
      </w:r>
      <w:r w:rsidR="00B567FC">
        <w:t xml:space="preserve">In addition, according the stage3 draft running CR TS38.133 in [2], the UE will </w:t>
      </w:r>
      <w:r w:rsidR="005006F9">
        <w:t xml:space="preserve">suspend SRB in source PCell upon reception of DAPS HO command, which means anyway the FailureInformation report cannot be delivered by source PCell. </w:t>
      </w:r>
    </w:p>
    <w:p w14:paraId="1486567C" w14:textId="71ABB59B" w:rsidR="00CD248D" w:rsidRDefault="005006F9" w:rsidP="003F220A">
      <w:r>
        <w:t>Similar to RLM, one possible solution is to continue monitoring the RLC problem after receiving DAPS HO command, but the UE just suspend the transmission on SCell upon detection of RLC problem of RLC bearer in that SCell, and UE is not required to deliver the FailureInformation to source PCell in this</w:t>
      </w:r>
      <w:r w:rsidR="00CD248D">
        <w:t xml:space="preserve"> case.</w:t>
      </w:r>
    </w:p>
    <w:p w14:paraId="6B06A0C7" w14:textId="6CEEE25A" w:rsidR="00100080" w:rsidRDefault="00100080" w:rsidP="001D1A89">
      <w:pPr>
        <w:spacing w:before="156" w:line="276" w:lineRule="auto"/>
        <w:ind w:left="993" w:hanging="993"/>
        <w:rPr>
          <w:b/>
        </w:rPr>
      </w:pPr>
      <w:r>
        <w:rPr>
          <w:b/>
        </w:rPr>
        <w:t>Proposal 2</w:t>
      </w:r>
      <w:r w:rsidR="001D1A89">
        <w:rPr>
          <w:b/>
        </w:rPr>
        <w:t xml:space="preserve">: </w:t>
      </w:r>
      <w:r w:rsidR="00FC2BBF">
        <w:rPr>
          <w:b/>
        </w:rPr>
        <w:t xml:space="preserve">During DAPS HO </w:t>
      </w:r>
      <w:r w:rsidR="00E94EB7">
        <w:rPr>
          <w:b/>
        </w:rPr>
        <w:t>procedure</w:t>
      </w:r>
      <w:r w:rsidR="001D1A89">
        <w:rPr>
          <w:b/>
        </w:rPr>
        <w:t>,</w:t>
      </w:r>
      <w:r w:rsidR="00FC2BBF">
        <w:rPr>
          <w:b/>
        </w:rPr>
        <w:t xml:space="preserve"> the</w:t>
      </w:r>
      <w:r w:rsidR="001D1A89">
        <w:rPr>
          <w:b/>
        </w:rPr>
        <w:t xml:space="preserve"> UE </w:t>
      </w:r>
      <w:r w:rsidR="00FC2BBF">
        <w:rPr>
          <w:b/>
        </w:rPr>
        <w:t>continue</w:t>
      </w:r>
      <w:r w:rsidR="00E94EB7">
        <w:rPr>
          <w:b/>
        </w:rPr>
        <w:t>s</w:t>
      </w:r>
      <w:r w:rsidR="00FC2BBF">
        <w:rPr>
          <w:b/>
        </w:rPr>
        <w:t xml:space="preserve"> monitoring the RLC </w:t>
      </w:r>
      <w:r>
        <w:rPr>
          <w:b/>
        </w:rPr>
        <w:t xml:space="preserve">retransmission </w:t>
      </w:r>
      <w:r w:rsidR="00FC2BBF">
        <w:rPr>
          <w:b/>
        </w:rPr>
        <w:t>problem in source SCell(s)</w:t>
      </w:r>
      <w:r>
        <w:rPr>
          <w:b/>
        </w:rPr>
        <w:t xml:space="preserve"> until successful complete of RACH procedure in target cell;</w:t>
      </w:r>
    </w:p>
    <w:p w14:paraId="4F701634" w14:textId="160E7F38" w:rsidR="001D1A89" w:rsidRDefault="00100080" w:rsidP="001D1A89">
      <w:pPr>
        <w:spacing w:before="156" w:line="276" w:lineRule="auto"/>
        <w:ind w:left="993" w:hanging="993"/>
        <w:rPr>
          <w:b/>
        </w:rPr>
      </w:pPr>
      <w:r>
        <w:rPr>
          <w:b/>
        </w:rPr>
        <w:t>Proposal 3:</w:t>
      </w:r>
      <w:r w:rsidR="00FC2BBF">
        <w:rPr>
          <w:b/>
        </w:rPr>
        <w:t xml:space="preserve"> </w:t>
      </w:r>
      <w:r>
        <w:rPr>
          <w:b/>
        </w:rPr>
        <w:t>The UE suspends the transmission on corresponding SCell</w:t>
      </w:r>
      <w:r w:rsidR="005006F9">
        <w:rPr>
          <w:b/>
        </w:rPr>
        <w:t xml:space="preserve"> upon detection of</w:t>
      </w:r>
      <w:r>
        <w:rPr>
          <w:b/>
        </w:rPr>
        <w:t xml:space="preserve"> RLC</w:t>
      </w:r>
      <w:r w:rsidR="005006F9">
        <w:rPr>
          <w:b/>
        </w:rPr>
        <w:t xml:space="preserve"> problem in that SCell, and the UE does not send</w:t>
      </w:r>
      <w:r w:rsidR="00FC2BBF">
        <w:rPr>
          <w:b/>
        </w:rPr>
        <w:t xml:space="preserve"> FailureInformation </w:t>
      </w:r>
      <w:r w:rsidR="005006F9">
        <w:rPr>
          <w:b/>
        </w:rPr>
        <w:t xml:space="preserve">message </w:t>
      </w:r>
      <w:r w:rsidR="00FC2BBF">
        <w:rPr>
          <w:b/>
        </w:rPr>
        <w:t>to source PCell</w:t>
      </w:r>
      <w:r w:rsidR="001D1A89">
        <w:rPr>
          <w:b/>
        </w:rPr>
        <w:t xml:space="preserve">. </w:t>
      </w:r>
    </w:p>
    <w:p w14:paraId="13B4C35D" w14:textId="62C9B1B2" w:rsidR="00FC2BBF" w:rsidRPr="0039105D" w:rsidRDefault="005006F9" w:rsidP="0039105D">
      <w:r>
        <w:t xml:space="preserve">Except </w:t>
      </w:r>
      <w:r w:rsidRPr="005006F9">
        <w:t xml:space="preserve">RLM and RLC </w:t>
      </w:r>
      <w:r>
        <w:t xml:space="preserve">failure </w:t>
      </w:r>
      <w:r w:rsidRPr="005006F9">
        <w:t xml:space="preserve">detection, </w:t>
      </w:r>
      <w:r>
        <w:t xml:space="preserve">it is also unclear </w:t>
      </w:r>
      <w:r w:rsidR="0039105D">
        <w:t>about handling of</w:t>
      </w:r>
      <w:r>
        <w:t xml:space="preserve"> beam failure detection in source cell</w:t>
      </w:r>
      <w:r w:rsidR="00CD248D">
        <w:t xml:space="preserve"> in DAPS HO</w:t>
      </w:r>
      <w:r>
        <w:t xml:space="preserve">. </w:t>
      </w:r>
      <w:r w:rsidR="00CD248D">
        <w:t xml:space="preserve">In non-handover </w:t>
      </w:r>
      <w:r w:rsidR="001075D8">
        <w:t>scenario</w:t>
      </w:r>
      <w:r w:rsidR="00CD248D">
        <w:t xml:space="preserve">, the UE is required to trigger beam failure recovery after detection of beam failure. </w:t>
      </w:r>
      <w:r w:rsidR="0039105D">
        <w:t>In this case, UE needs to trigger RACH procedure towards PCell. For DAPS HO, as RAN2 agreed in RAN2#107bis</w:t>
      </w:r>
      <w:r w:rsidR="00CD248D">
        <w:t xml:space="preserve">. </w:t>
      </w:r>
      <w:r w:rsidR="0039105D">
        <w:t xml:space="preserve">TDM pattern will not be supported, and for single UL transmission, no rules will be specified on how UE handles which link to transmit if UL should be sent to both source and target. So if BFR is triggered during DAPS execution, UE is expected to do simultaneous RACH procedure in both source and target PCell. Then it is likely the RACH procedure in target cell will be delayed as a consequence. </w:t>
      </w:r>
    </w:p>
    <w:p w14:paraId="3313A2DF" w14:textId="713F149F" w:rsidR="00B41D8E" w:rsidRDefault="00B41D8E" w:rsidP="00DF56CD">
      <w:pPr>
        <w:spacing w:before="120" w:after="120"/>
        <w:ind w:left="1276" w:hanging="1276"/>
        <w:rPr>
          <w:b/>
        </w:rPr>
      </w:pPr>
      <w:r>
        <w:rPr>
          <w:b/>
        </w:rPr>
        <w:t>Observation</w:t>
      </w:r>
      <w:r w:rsidRPr="00184214">
        <w:rPr>
          <w:rFonts w:hint="eastAsia"/>
          <w:b/>
        </w:rPr>
        <w:t xml:space="preserve"> </w:t>
      </w:r>
      <w:r w:rsidR="0039105D">
        <w:rPr>
          <w:b/>
        </w:rPr>
        <w:t>2</w:t>
      </w:r>
      <w:r w:rsidRPr="00184214">
        <w:rPr>
          <w:rFonts w:hint="eastAsia"/>
          <w:b/>
        </w:rPr>
        <w:t xml:space="preserve">:  </w:t>
      </w:r>
      <w:r>
        <w:rPr>
          <w:b/>
        </w:rPr>
        <w:t xml:space="preserve">During execution of DAPS, if UE detects beam failure in source cell, and perform beam failure recovery in source cell, </w:t>
      </w:r>
      <w:r w:rsidR="00DF56CD">
        <w:rPr>
          <w:b/>
        </w:rPr>
        <w:t>the RACH procedure towards source cell</w:t>
      </w:r>
      <w:r>
        <w:rPr>
          <w:b/>
        </w:rPr>
        <w:t xml:space="preserve"> may impact the </w:t>
      </w:r>
      <w:r w:rsidR="00DF56CD">
        <w:rPr>
          <w:b/>
        </w:rPr>
        <w:t xml:space="preserve">DAPS </w:t>
      </w:r>
      <w:r>
        <w:rPr>
          <w:b/>
        </w:rPr>
        <w:t>RACH procedure in target cell.</w:t>
      </w:r>
    </w:p>
    <w:p w14:paraId="62928ACA" w14:textId="61129F69" w:rsidR="0039105D" w:rsidRDefault="0039105D" w:rsidP="0039105D">
      <w:r>
        <w:lastRenderedPageBreak/>
        <w:t>Therefore, we suggest to stop beam failure detection in source cell after receiving the DAPS HO command. If source beam becomes unavailable</w:t>
      </w:r>
      <w:r w:rsidR="00A1226C">
        <w:t xml:space="preserve"> due to bad quality,</w:t>
      </w:r>
      <w:r>
        <w:t xml:space="preserve"> </w:t>
      </w:r>
      <w:r w:rsidR="00A1226C">
        <w:t>it can still</w:t>
      </w:r>
      <w:r>
        <w:t xml:space="preserve"> rely on radio link </w:t>
      </w:r>
      <w:r w:rsidR="00A1226C">
        <w:t>monitor to take action (e.g. release source link)</w:t>
      </w:r>
      <w:r>
        <w:t xml:space="preserve">, </w:t>
      </w:r>
      <w:r w:rsidR="00A1226C">
        <w:t xml:space="preserve">While if UE backs to source link due to DAPS handover failure, </w:t>
      </w:r>
      <w:r>
        <w:t>the UE</w:t>
      </w:r>
      <w:r w:rsidR="00A1226C">
        <w:t xml:space="preserve"> is required to restart beam failure</w:t>
      </w:r>
      <w:r>
        <w:t xml:space="preserve"> </w:t>
      </w:r>
      <w:r w:rsidR="00A1226C">
        <w:t>detection as usual.</w:t>
      </w:r>
    </w:p>
    <w:p w14:paraId="21ED0449" w14:textId="521BB711" w:rsidR="00B41D8E" w:rsidRPr="00A1226C" w:rsidRDefault="00C7052C" w:rsidP="00A1226C">
      <w:pPr>
        <w:spacing w:before="156" w:line="276" w:lineRule="auto"/>
        <w:ind w:left="993" w:hanging="993"/>
        <w:rPr>
          <w:b/>
        </w:rPr>
      </w:pPr>
      <w:r>
        <w:rPr>
          <w:b/>
        </w:rPr>
        <w:t xml:space="preserve">Proposal </w:t>
      </w:r>
      <w:r w:rsidR="00B17A38">
        <w:rPr>
          <w:b/>
        </w:rPr>
        <w:t>4</w:t>
      </w:r>
      <w:r>
        <w:rPr>
          <w:b/>
        </w:rPr>
        <w:t xml:space="preserve">: </w:t>
      </w:r>
      <w:r w:rsidR="00B41D8E">
        <w:rPr>
          <w:b/>
        </w:rPr>
        <w:t>Upon reception of DAPS HO command, UE stops beam failure detection in source cell</w:t>
      </w:r>
      <w:r>
        <w:rPr>
          <w:b/>
        </w:rPr>
        <w:t>.</w:t>
      </w:r>
      <w:r w:rsidR="00B41D8E">
        <w:rPr>
          <w:b/>
        </w:rPr>
        <w:t xml:space="preserve"> And resumes beam failure detection of source link</w:t>
      </w:r>
      <w:r w:rsidR="005C3E20">
        <w:rPr>
          <w:b/>
        </w:rPr>
        <w:t xml:space="preserve"> when</w:t>
      </w:r>
      <w:r w:rsidR="00B41D8E">
        <w:rPr>
          <w:b/>
        </w:rPr>
        <w:t xml:space="preserve"> </w:t>
      </w:r>
      <w:r w:rsidR="005C3E20">
        <w:rPr>
          <w:b/>
        </w:rPr>
        <w:t xml:space="preserve">UE backs to source cell due to </w:t>
      </w:r>
      <w:r w:rsidR="00B41D8E">
        <w:rPr>
          <w:b/>
        </w:rPr>
        <w:t xml:space="preserve">DAPS handover </w:t>
      </w:r>
      <w:r w:rsidR="005C3E20">
        <w:rPr>
          <w:b/>
        </w:rPr>
        <w:t>failure</w:t>
      </w:r>
      <w:r w:rsidR="00B41D8E">
        <w:rPr>
          <w:b/>
        </w:rPr>
        <w:t xml:space="preserve">. </w:t>
      </w:r>
    </w:p>
    <w:p w14:paraId="17641D6B" w14:textId="5EC1F222" w:rsidR="00CD248D" w:rsidRDefault="00CD248D" w:rsidP="00CD248D">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Handling of measurement in DAPS HO</w:t>
      </w:r>
    </w:p>
    <w:p w14:paraId="6DA42D58" w14:textId="77777777" w:rsidR="00AB1634" w:rsidRDefault="00B7030A" w:rsidP="003F220A">
      <w:r>
        <w:t>Similar to normal handover, in DAPS HO, the target cell can provide measurement configuration in DAPS HO com</w:t>
      </w:r>
      <w:r w:rsidR="00AB1634">
        <w:t>mand. So from UE’s point of view, UE can get two set of measurements during DAPS HO period. Then it is worth to discuss the UE measurement behaviour during DAPS HO procedure.</w:t>
      </w:r>
    </w:p>
    <w:p w14:paraId="1F9B2A70" w14:textId="13E125A7" w:rsidR="00B7030A" w:rsidRDefault="00AB1634" w:rsidP="003F220A">
      <w:r>
        <w:t>According to</w:t>
      </w:r>
      <w:r w:rsidR="00B7030A">
        <w:t xml:space="preserve"> the TS38.331</w:t>
      </w:r>
      <w:r>
        <w:t xml:space="preserve"> section 5.3.5.3 (as shown below), for legacy handover, at least the measurement gap configuration is applied after RACH success</w:t>
      </w:r>
      <w:r>
        <w:rPr>
          <w:rFonts w:hint="eastAsia"/>
        </w:rPr>
        <w:t>.</w:t>
      </w:r>
      <w:r w:rsidR="00B7030A">
        <w:t xml:space="preserve"> </w:t>
      </w:r>
    </w:p>
    <w:tbl>
      <w:tblPr>
        <w:tblStyle w:val="TableGrid"/>
        <w:tblW w:w="0" w:type="auto"/>
        <w:tblLook w:val="04A0" w:firstRow="1" w:lastRow="0" w:firstColumn="1" w:lastColumn="0" w:noHBand="0" w:noVBand="1"/>
      </w:tblPr>
      <w:tblGrid>
        <w:gridCol w:w="9997"/>
      </w:tblGrid>
      <w:tr w:rsidR="00AB1634" w14:paraId="2E8FA9FA" w14:textId="77777777" w:rsidTr="00AB1634">
        <w:tc>
          <w:tcPr>
            <w:tcW w:w="9997" w:type="dxa"/>
          </w:tcPr>
          <w:p w14:paraId="368DEAEF" w14:textId="487D3FBE" w:rsidR="00AB1634" w:rsidRDefault="00AB1634" w:rsidP="00AB1634">
            <w:pPr>
              <w:pStyle w:val="B1"/>
              <w:ind w:hanging="568"/>
            </w:pPr>
            <w:r>
              <w:t>TS 38.331 section5.3.5.3</w:t>
            </w:r>
          </w:p>
          <w:p w14:paraId="58789E0E" w14:textId="77777777" w:rsidR="00AB1634" w:rsidRPr="00AB1634" w:rsidRDefault="00AB1634" w:rsidP="00AB1634">
            <w:pPr>
              <w:pStyle w:val="B1"/>
              <w:rPr>
                <w:sz w:val="18"/>
              </w:rPr>
            </w:pPr>
            <w:r w:rsidRPr="00AB1634">
              <w:rPr>
                <w:sz w:val="18"/>
              </w:rPr>
              <w:t>1&gt;</w:t>
            </w:r>
            <w:r w:rsidRPr="00AB1634">
              <w:rPr>
                <w:sz w:val="18"/>
              </w:rPr>
              <w:tab/>
              <w:t xml:space="preserve">if </w:t>
            </w:r>
            <w:r w:rsidRPr="00AB1634">
              <w:rPr>
                <w:i/>
                <w:sz w:val="18"/>
              </w:rPr>
              <w:t>reconfigurationWithSync</w:t>
            </w:r>
            <w:r w:rsidRPr="00AB1634">
              <w:rPr>
                <w:sz w:val="18"/>
              </w:rPr>
              <w:t xml:space="preserve"> was included in </w:t>
            </w:r>
            <w:r w:rsidRPr="00AB1634">
              <w:rPr>
                <w:i/>
                <w:sz w:val="18"/>
              </w:rPr>
              <w:t>spCellConfig</w:t>
            </w:r>
            <w:r w:rsidRPr="00AB1634">
              <w:rPr>
                <w:sz w:val="18"/>
              </w:rPr>
              <w:t xml:space="preserve"> of an MCG or SCG, and when MAC of an NR cell group </w:t>
            </w:r>
            <w:r w:rsidRPr="00AB1634">
              <w:rPr>
                <w:color w:val="FF0000"/>
                <w:sz w:val="18"/>
              </w:rPr>
              <w:t>successfully completes a Random Access procedure</w:t>
            </w:r>
            <w:r w:rsidRPr="00AB1634">
              <w:rPr>
                <w:sz w:val="18"/>
              </w:rPr>
              <w:t xml:space="preserve"> triggered above;</w:t>
            </w:r>
          </w:p>
          <w:p w14:paraId="26546ECE" w14:textId="77777777" w:rsidR="00AB1634" w:rsidRPr="00AB1634" w:rsidRDefault="00AB1634" w:rsidP="00AB1634">
            <w:pPr>
              <w:pStyle w:val="B2"/>
              <w:rPr>
                <w:sz w:val="18"/>
              </w:rPr>
            </w:pPr>
            <w:r w:rsidRPr="00AB1634">
              <w:rPr>
                <w:sz w:val="18"/>
              </w:rPr>
              <w:t>2&gt;</w:t>
            </w:r>
            <w:r w:rsidRPr="00AB1634">
              <w:rPr>
                <w:sz w:val="18"/>
              </w:rPr>
              <w:tab/>
              <w:t>stop timer T304 for that cell group;</w:t>
            </w:r>
          </w:p>
          <w:p w14:paraId="102BA802" w14:textId="77777777" w:rsidR="00AB1634" w:rsidRPr="00AB1634" w:rsidRDefault="00AB1634" w:rsidP="00AB1634">
            <w:pPr>
              <w:pStyle w:val="B2"/>
              <w:rPr>
                <w:sz w:val="18"/>
              </w:rPr>
            </w:pPr>
            <w:r w:rsidRPr="00AB1634">
              <w:rPr>
                <w:sz w:val="18"/>
              </w:rPr>
              <w:t>2&gt;</w:t>
            </w:r>
            <w:r w:rsidRPr="00AB1634">
              <w:rPr>
                <w:sz w:val="18"/>
              </w:rPr>
              <w:tab/>
              <w:t>apply the parts of the CQI reporting configuration, the scheduling request configuration and the sounding RS configuration that do not require the UE to know the SFN of the respective target SpCell, if any;</w:t>
            </w:r>
          </w:p>
          <w:p w14:paraId="15E28832" w14:textId="25AE9B70" w:rsidR="00AB1634" w:rsidRPr="00AB1634" w:rsidRDefault="00AB1634" w:rsidP="00AB1634">
            <w:pPr>
              <w:pStyle w:val="B2"/>
            </w:pPr>
            <w:r w:rsidRPr="00AB1634">
              <w:rPr>
                <w:sz w:val="18"/>
              </w:rPr>
              <w:t>2&gt;</w:t>
            </w:r>
            <w:r w:rsidRPr="00AB1634">
              <w:rPr>
                <w:sz w:val="18"/>
              </w:rPr>
              <w:tab/>
            </w:r>
            <w:r w:rsidRPr="00AB1634">
              <w:rPr>
                <w:color w:val="FF0000"/>
                <w:sz w:val="18"/>
              </w:rPr>
              <w:t>apply the parts of the measurement</w:t>
            </w:r>
            <w:r w:rsidRPr="00AB1634">
              <w:rPr>
                <w:sz w:val="18"/>
              </w:rPr>
              <w:t xml:space="preserve"> and the radio resource configuration that require the UE to know the SFN of the respective target SpCell (</w:t>
            </w:r>
            <w:r w:rsidRPr="00AB1634">
              <w:rPr>
                <w:color w:val="FF0000"/>
                <w:sz w:val="18"/>
              </w:rPr>
              <w:t>e.g. measurement gaps</w:t>
            </w:r>
            <w:r w:rsidRPr="00AB1634">
              <w:rPr>
                <w:sz w:val="18"/>
              </w:rPr>
              <w:t>, periodic CQI reporting, scheduling request configuration, sounding RS configuration), if any, upon acquiring the SFN of that target SpCell;</w:t>
            </w:r>
          </w:p>
        </w:tc>
      </w:tr>
    </w:tbl>
    <w:p w14:paraId="49457F97" w14:textId="53B049A5" w:rsidR="00B17A38" w:rsidRPr="00DF56CD" w:rsidRDefault="00B17A38" w:rsidP="00B17A38">
      <w:pPr>
        <w:spacing w:before="120" w:after="120"/>
        <w:ind w:left="1276" w:hanging="1276"/>
        <w:rPr>
          <w:b/>
        </w:rPr>
      </w:pPr>
      <w:r>
        <w:rPr>
          <w:b/>
        </w:rPr>
        <w:t>Observation</w:t>
      </w:r>
      <w:r w:rsidRPr="00184214">
        <w:rPr>
          <w:rFonts w:hint="eastAsia"/>
          <w:b/>
        </w:rPr>
        <w:t xml:space="preserve"> </w:t>
      </w:r>
      <w:r>
        <w:rPr>
          <w:b/>
        </w:rPr>
        <w:t>3</w:t>
      </w:r>
      <w:r w:rsidRPr="00184214">
        <w:rPr>
          <w:rFonts w:hint="eastAsia"/>
          <w:b/>
        </w:rPr>
        <w:t xml:space="preserve">:  </w:t>
      </w:r>
      <w:r>
        <w:rPr>
          <w:b/>
        </w:rPr>
        <w:t xml:space="preserve">Based on current specification, the measurement gap configured by target cell is applied after </w:t>
      </w:r>
      <w:r w:rsidR="000E05BF">
        <w:rPr>
          <w:b/>
        </w:rPr>
        <w:t>RACH</w:t>
      </w:r>
      <w:r>
        <w:rPr>
          <w:b/>
        </w:rPr>
        <w:t xml:space="preserve"> success</w:t>
      </w:r>
      <w:r w:rsidR="000E05BF">
        <w:rPr>
          <w:b/>
        </w:rPr>
        <w:t xml:space="preserve"> in target cell</w:t>
      </w:r>
      <w:r>
        <w:rPr>
          <w:b/>
        </w:rPr>
        <w:t>.</w:t>
      </w:r>
    </w:p>
    <w:p w14:paraId="4C5FBA3A" w14:textId="6C1A53A3" w:rsidR="00392AAC" w:rsidRDefault="000E05BF" w:rsidP="003F220A">
      <w:r>
        <w:t>In our understanding, it is straightforward to start performing</w:t>
      </w:r>
      <w:r w:rsidR="0002667E">
        <w:t xml:space="preserve"> target</w:t>
      </w:r>
      <w:r>
        <w:t xml:space="preserve"> measurements after </w:t>
      </w:r>
      <w:r w:rsidR="00BB47AF">
        <w:t xml:space="preserve">handover succeed (i.e. </w:t>
      </w:r>
      <w:r>
        <w:t>RACH co</w:t>
      </w:r>
      <w:r w:rsidR="0002667E">
        <w:t>mplete</w:t>
      </w:r>
      <w:r w:rsidR="00BB47AF">
        <w:t>)</w:t>
      </w:r>
      <w:r w:rsidR="0002667E">
        <w:t xml:space="preserve">. </w:t>
      </w:r>
      <w:r w:rsidR="00BB47AF">
        <w:t>While</w:t>
      </w:r>
      <w:r w:rsidR="0002667E">
        <w:t xml:space="preserve"> for source configured measurements,</w:t>
      </w:r>
      <w:r w:rsidR="00392AAC">
        <w:t xml:space="preserve"> will UE stop or continue the measurement </w:t>
      </w:r>
      <w:r w:rsidR="00BB47AF">
        <w:t>after reception of DAPS HO command?</w:t>
      </w:r>
      <w:r w:rsidR="00392AAC">
        <w:t xml:space="preserve"> </w:t>
      </w:r>
    </w:p>
    <w:p w14:paraId="1CCA2CD4" w14:textId="28D58DA0" w:rsidR="00B41D8E" w:rsidRDefault="00B7030A" w:rsidP="003F220A">
      <w:r>
        <w:t xml:space="preserve">In </w:t>
      </w:r>
      <w:r w:rsidR="00BB47AF">
        <w:t>the last RAN2 meeting</w:t>
      </w:r>
      <w:r>
        <w:t xml:space="preserve">, </w:t>
      </w:r>
      <w:r w:rsidR="00BB47AF">
        <w:t>RAN2</w:t>
      </w:r>
      <w:r>
        <w:t xml:space="preserve"> agreed </w:t>
      </w:r>
      <w:r w:rsidR="00BB47AF">
        <w:t xml:space="preserve">to support </w:t>
      </w:r>
      <w:r>
        <w:t xml:space="preserve">fallback procedure after DAPS handover failure. </w:t>
      </w:r>
      <w:r w:rsidR="00BB47AF">
        <w:t xml:space="preserve">In this case, UE will back to source cell and send a failure report to source PCell if source link is available. By doing this, the handover procedure is terminated. However, even if source link is available, the quality of source PCell may not be good enough. To avoid RLF in source cell, it is desirable to trigger another handover procedure when there is an appropriate candidate cell. </w:t>
      </w:r>
    </w:p>
    <w:p w14:paraId="1DDFDFBE" w14:textId="7A143140" w:rsidR="004A55FF" w:rsidRDefault="00BB47AF" w:rsidP="003F220A">
      <w:r>
        <w:t xml:space="preserve">So if the UE stops performing source measurements after receiving the DAPS HO command, and resumes the measurements </w:t>
      </w:r>
      <w:r w:rsidR="000A2061">
        <w:t>upon</w:t>
      </w:r>
      <w:r>
        <w:t xml:space="preserve"> </w:t>
      </w:r>
      <w:r w:rsidR="00D10D44">
        <w:t xml:space="preserve">DAPS HO failure. </w:t>
      </w:r>
      <w:r w:rsidR="004A55FF">
        <w:t>This behaviour</w:t>
      </w:r>
      <w:r w:rsidR="000A2061">
        <w:t xml:space="preserve"> may cause extra delay to </w:t>
      </w:r>
      <w:r w:rsidR="004A55FF">
        <w:t xml:space="preserve">other </w:t>
      </w:r>
      <w:r w:rsidR="000A2061">
        <w:t>measurement reporting</w:t>
      </w:r>
      <w:r w:rsidR="004A55FF">
        <w:t xml:space="preserve">, due to TTT resets. On sake of this, we propose the UE continues source measurements during DAPS HO, until RACH succeed to target cell. </w:t>
      </w:r>
    </w:p>
    <w:p w14:paraId="1F042A91" w14:textId="36E25691" w:rsidR="005A22A8" w:rsidRPr="00DF56CD" w:rsidRDefault="00B41D8E" w:rsidP="00DF56CD">
      <w:pPr>
        <w:spacing w:before="120" w:after="120"/>
        <w:ind w:left="1276" w:hanging="1276"/>
        <w:rPr>
          <w:b/>
        </w:rPr>
      </w:pPr>
      <w:r>
        <w:rPr>
          <w:b/>
        </w:rPr>
        <w:t>Observation</w:t>
      </w:r>
      <w:r w:rsidRPr="00184214">
        <w:rPr>
          <w:rFonts w:hint="eastAsia"/>
          <w:b/>
        </w:rPr>
        <w:t xml:space="preserve"> </w:t>
      </w:r>
      <w:r w:rsidR="00C57143">
        <w:rPr>
          <w:b/>
        </w:rPr>
        <w:t>4</w:t>
      </w:r>
      <w:r w:rsidRPr="00184214">
        <w:rPr>
          <w:rFonts w:hint="eastAsia"/>
          <w:b/>
        </w:rPr>
        <w:t xml:space="preserve">:  </w:t>
      </w:r>
      <w:r>
        <w:rPr>
          <w:b/>
        </w:rPr>
        <w:t>If UE stops source measurement upon reception of DAPS HO command, it may c</w:t>
      </w:r>
      <w:r w:rsidR="005C3E20">
        <w:rPr>
          <w:b/>
        </w:rPr>
        <w:t xml:space="preserve">ause extra delay </w:t>
      </w:r>
      <w:r w:rsidR="005C3E20">
        <w:rPr>
          <w:b/>
        </w:rPr>
        <w:lastRenderedPageBreak/>
        <w:t>to</w:t>
      </w:r>
      <w:r>
        <w:rPr>
          <w:b/>
        </w:rPr>
        <w:t xml:space="preserve"> other measurement reporting when U</w:t>
      </w:r>
      <w:r w:rsidR="005C3E20">
        <w:rPr>
          <w:b/>
        </w:rPr>
        <w:t>E fall</w:t>
      </w:r>
      <w:r w:rsidR="00DF56CD">
        <w:rPr>
          <w:b/>
        </w:rPr>
        <w:t xml:space="preserve"> </w:t>
      </w:r>
      <w:r w:rsidR="005C3E20">
        <w:rPr>
          <w:b/>
        </w:rPr>
        <w:t>backs to source cell after</w:t>
      </w:r>
      <w:r>
        <w:rPr>
          <w:b/>
        </w:rPr>
        <w:t xml:space="preserve"> DAPS HO failure.</w:t>
      </w:r>
    </w:p>
    <w:p w14:paraId="7DE1BF82" w14:textId="6FB1739A" w:rsidR="005A22A8" w:rsidRPr="00DF56CD" w:rsidRDefault="005A22A8" w:rsidP="00DF56CD">
      <w:pPr>
        <w:spacing w:before="156" w:line="276" w:lineRule="auto"/>
        <w:ind w:left="993" w:hanging="993"/>
        <w:rPr>
          <w:b/>
        </w:rPr>
      </w:pPr>
      <w:r>
        <w:rPr>
          <w:b/>
        </w:rPr>
        <w:t xml:space="preserve">Proposal </w:t>
      </w:r>
      <w:r w:rsidR="00C57143">
        <w:rPr>
          <w:b/>
        </w:rPr>
        <w:t>5</w:t>
      </w:r>
      <w:r>
        <w:rPr>
          <w:b/>
        </w:rPr>
        <w:t xml:space="preserve">: Before the successful completion of RACH to target cell, UE </w:t>
      </w:r>
      <w:r w:rsidR="004A55FF">
        <w:rPr>
          <w:b/>
        </w:rPr>
        <w:t>continues</w:t>
      </w:r>
      <w:r>
        <w:rPr>
          <w:b/>
        </w:rPr>
        <w:t xml:space="preserve"> </w:t>
      </w:r>
      <w:r w:rsidR="00B869C0">
        <w:rPr>
          <w:b/>
        </w:rPr>
        <w:t xml:space="preserve">measurement and </w:t>
      </w:r>
      <w:r>
        <w:rPr>
          <w:b/>
        </w:rPr>
        <w:t>measurement evaluation configured by source cell.</w:t>
      </w:r>
      <w:r w:rsidR="004A55FF">
        <w:rPr>
          <w:b/>
        </w:rPr>
        <w:t xml:space="preserve"> The measurements configured by target cell are applied after RACH succeed</w:t>
      </w:r>
      <w:r w:rsidR="00940E99">
        <w:rPr>
          <w:b/>
        </w:rPr>
        <w:t xml:space="preserve"> in target cell</w:t>
      </w:r>
      <w:r w:rsidR="004A55FF">
        <w:rPr>
          <w:b/>
        </w:rPr>
        <w:t>.</w:t>
      </w:r>
    </w:p>
    <w:p w14:paraId="18872A6E" w14:textId="233B0A45" w:rsidR="001D2637" w:rsidRDefault="001D2637" w:rsidP="001D263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One or two RRC messages</w:t>
      </w:r>
    </w:p>
    <w:p w14:paraId="5622E700" w14:textId="1CEE861D" w:rsidR="004A55FF" w:rsidRDefault="004A55FF" w:rsidP="003F220A">
      <w:r>
        <w:t xml:space="preserve">Regarding the discussion of capability coordination for DAPS, in RAN2 last meeting, </w:t>
      </w:r>
      <w:r w:rsidR="00B03EA1">
        <w:t xml:space="preserve">companies agreed to support having RRC </w:t>
      </w:r>
      <w:r w:rsidR="00B03EA1">
        <w:rPr>
          <w:rFonts w:hint="eastAsia"/>
        </w:rPr>
        <w:t>message(s</w:t>
      </w:r>
      <w:r w:rsidR="00B03EA1">
        <w:t>) containing configuration from source cell and target cell. However, no consensus was made on whether this is done with 1 or 2 RRC messages. In our understanding, so far we have following alternative solutions:</w:t>
      </w:r>
    </w:p>
    <w:p w14:paraId="059BB4FF" w14:textId="7B45AC1E" w:rsidR="00B03EA1" w:rsidRDefault="00B03EA1" w:rsidP="009D3D7A">
      <w:pPr>
        <w:pStyle w:val="ListParagraph"/>
        <w:numPr>
          <w:ilvl w:val="0"/>
          <w:numId w:val="5"/>
        </w:numPr>
      </w:pPr>
      <w:r w:rsidRPr="00A34A50">
        <w:rPr>
          <w:b/>
        </w:rPr>
        <w:t xml:space="preserve">Solution </w:t>
      </w:r>
      <w:r w:rsidR="005B467E" w:rsidRPr="00A34A50">
        <w:rPr>
          <w:b/>
        </w:rPr>
        <w:t>A</w:t>
      </w:r>
      <w:r w:rsidRPr="00A34A50">
        <w:rPr>
          <w:b/>
        </w:rPr>
        <w:t>:</w:t>
      </w:r>
      <w:r>
        <w:t xml:space="preserve"> Network includes the source RRCReconfiguration message and DAPS HO command in one MAC PDU</w:t>
      </w:r>
      <w:r w:rsidR="005B467E">
        <w:t xml:space="preserve"> or two subsequent separate MAC PDUs</w:t>
      </w:r>
      <w:r w:rsidR="00490038">
        <w:t>. In this case, UE will process the RRC configuration</w:t>
      </w:r>
      <w:r w:rsidR="008A0D0E">
        <w:t xml:space="preserve"> messages</w:t>
      </w:r>
      <w:r w:rsidR="00490038">
        <w:t xml:space="preserve"> in sequence, and generate two independent RRC complete messages</w:t>
      </w:r>
      <w:r w:rsidR="008A0D0E">
        <w:t xml:space="preserve"> (one for source cell, the other for target cell)</w:t>
      </w:r>
      <w:r w:rsidR="00490038">
        <w:t>.</w:t>
      </w:r>
    </w:p>
    <w:p w14:paraId="516C7D4D" w14:textId="602FB3B8" w:rsidR="005B467E" w:rsidRDefault="00B03EA1" w:rsidP="00B03EA1">
      <w:pPr>
        <w:pStyle w:val="ListParagraph"/>
        <w:numPr>
          <w:ilvl w:val="0"/>
          <w:numId w:val="5"/>
        </w:numPr>
      </w:pPr>
      <w:r w:rsidRPr="00A34A50">
        <w:rPr>
          <w:b/>
        </w:rPr>
        <w:t>Solu</w:t>
      </w:r>
      <w:r w:rsidR="00E26676" w:rsidRPr="00A34A50">
        <w:rPr>
          <w:b/>
        </w:rPr>
        <w:t xml:space="preserve">tion </w:t>
      </w:r>
      <w:r w:rsidR="005B467E" w:rsidRPr="00A34A50">
        <w:rPr>
          <w:b/>
        </w:rPr>
        <w:t>B</w:t>
      </w:r>
      <w:r w:rsidR="00E26676" w:rsidRPr="00A34A50">
        <w:rPr>
          <w:b/>
        </w:rPr>
        <w:t>:</w:t>
      </w:r>
      <w:r w:rsidR="00E26676">
        <w:t xml:space="preserve"> Define a new procedure. For DAPS HO command, </w:t>
      </w:r>
      <w:r>
        <w:t xml:space="preserve">the target RRCReconfiguration message is encapsulated in </w:t>
      </w:r>
      <w:r w:rsidR="00E26676">
        <w:t xml:space="preserve">a </w:t>
      </w:r>
      <w:r>
        <w:t xml:space="preserve">source RRCReconfiguration message. </w:t>
      </w:r>
    </w:p>
    <w:p w14:paraId="210E8571" w14:textId="6094EB91" w:rsidR="005B467E" w:rsidRDefault="00B03EA1" w:rsidP="00B03EA1">
      <w:r>
        <w:t xml:space="preserve">For solution </w:t>
      </w:r>
      <w:r w:rsidR="005B467E">
        <w:t>A</w:t>
      </w:r>
      <w:r>
        <w:t xml:space="preserve">, </w:t>
      </w:r>
      <w:r w:rsidR="005E0BF8">
        <w:t>it is already supported without additional spec</w:t>
      </w:r>
      <w:r w:rsidR="008A0D0E">
        <w:t>ification</w:t>
      </w:r>
      <w:r w:rsidR="005E0BF8">
        <w:t xml:space="preserve"> change. T</w:t>
      </w:r>
      <w:r>
        <w:t>he</w:t>
      </w:r>
      <w:r w:rsidR="005E0BF8">
        <w:t xml:space="preserve"> two RRC messages are transmitted in one MAC PDU </w:t>
      </w:r>
      <w:r w:rsidR="008A0D0E">
        <w:t>(</w:t>
      </w:r>
      <w:r w:rsidR="005E0BF8">
        <w:t>e.g. target after source). From UE perspective, the UE will first execute the source RRC</w:t>
      </w:r>
      <w:r w:rsidR="008A0D0E">
        <w:t xml:space="preserve"> configuration, and generate a</w:t>
      </w:r>
      <w:r w:rsidR="005E0BF8">
        <w:t xml:space="preserve"> RRC complete message </w:t>
      </w:r>
      <w:r w:rsidR="00E26676">
        <w:t xml:space="preserve">sent </w:t>
      </w:r>
      <w:r w:rsidR="008534A6">
        <w:t>to source node, and</w:t>
      </w:r>
      <w:r>
        <w:t xml:space="preserve"> </w:t>
      </w:r>
      <w:r w:rsidR="008534A6">
        <w:t>t</w:t>
      </w:r>
      <w:r w:rsidR="005E0BF8">
        <w:t xml:space="preserve">hen process the DAPS HO command in </w:t>
      </w:r>
      <w:r w:rsidR="008534A6">
        <w:t>order</w:t>
      </w:r>
      <w:r w:rsidR="005E0BF8">
        <w:t>. Consid</w:t>
      </w:r>
      <w:r w:rsidR="008A0D0E">
        <w:t>ering the UE</w:t>
      </w:r>
      <w:r w:rsidR="005E0BF8">
        <w:t xml:space="preserve"> </w:t>
      </w:r>
      <w:r w:rsidR="008A0D0E">
        <w:t xml:space="preserve">will </w:t>
      </w:r>
      <w:r w:rsidR="005E0BF8">
        <w:t xml:space="preserve">suspend </w:t>
      </w:r>
      <w:r w:rsidR="008A0D0E">
        <w:t xml:space="preserve">source </w:t>
      </w:r>
      <w:r w:rsidR="005E0BF8">
        <w:t xml:space="preserve">SRB transmission </w:t>
      </w:r>
      <w:r w:rsidR="00E26676">
        <w:t>when executing DAPS HO</w:t>
      </w:r>
      <w:r w:rsidR="005E0BF8">
        <w:t>,</w:t>
      </w:r>
      <w:r w:rsidR="00E26676">
        <w:t xml:space="preserve"> for source RRC reconfiguration procedure, although UE’s RRC layer distributes the source RRC complete message to lower layer, </w:t>
      </w:r>
      <w:r w:rsidR="00D0581A">
        <w:t>it is possible</w:t>
      </w:r>
      <w:r w:rsidR="005E0BF8">
        <w:t xml:space="preserve"> the source RRC Complete message </w:t>
      </w:r>
      <w:r w:rsidR="008A0D0E">
        <w:t xml:space="preserve">will fail </w:t>
      </w:r>
      <w:r w:rsidR="008534A6">
        <w:t xml:space="preserve">to </w:t>
      </w:r>
      <w:r w:rsidR="008A0D0E">
        <w:t>be</w:t>
      </w:r>
      <w:r w:rsidR="005E0BF8">
        <w:t xml:space="preserve"> delivered</w:t>
      </w:r>
      <w:r w:rsidR="00E26676">
        <w:t xml:space="preserve"> </w:t>
      </w:r>
      <w:r w:rsidR="008A0D0E">
        <w:t>to source side</w:t>
      </w:r>
      <w:r w:rsidR="005E0BF8">
        <w:t xml:space="preserve">. </w:t>
      </w:r>
      <w:r w:rsidR="008A0D0E">
        <w:t>But there is no problem because source cell is aware of this when delivering the joint RRC messages.</w:t>
      </w:r>
    </w:p>
    <w:p w14:paraId="684CDBB0" w14:textId="6839128A" w:rsidR="008534A6" w:rsidRDefault="00E53269" w:rsidP="00B03EA1">
      <w:r>
        <w:t xml:space="preserve">For solution </w:t>
      </w:r>
      <w:r w:rsidR="005B467E">
        <w:t>B</w:t>
      </w:r>
      <w:r>
        <w:t xml:space="preserve">, a new procedure </w:t>
      </w:r>
      <w:r w:rsidR="008534A6">
        <w:t>will be introduced</w:t>
      </w:r>
      <w:r w:rsidR="00E26676">
        <w:t xml:space="preserve"> in specificat</w:t>
      </w:r>
      <w:r w:rsidR="008534A6">
        <w:t xml:space="preserve">ion. </w:t>
      </w:r>
      <w:r w:rsidR="00CD3223">
        <w:t>More specific</w:t>
      </w:r>
      <w:r w:rsidR="008E1A53">
        <w:t>ally</w:t>
      </w:r>
      <w:r w:rsidR="00CD3223">
        <w:t>, the UE only sends one RRC reconfiguration complete message to target cell after handover success. If handover fails (e.g. T304 expiry) in target cel</w:t>
      </w:r>
      <w:r w:rsidR="003F01E9">
        <w:t>l,</w:t>
      </w:r>
      <w:r w:rsidR="003F01E9">
        <w:rPr>
          <w:rFonts w:hint="eastAsia"/>
        </w:rPr>
        <w:t xml:space="preserve"> </w:t>
      </w:r>
      <w:r w:rsidR="00CD3223">
        <w:t xml:space="preserve">the UE </w:t>
      </w:r>
      <w:r w:rsidR="003F01E9">
        <w:t xml:space="preserve">can </w:t>
      </w:r>
      <w:r w:rsidR="00CD3223">
        <w:t>rep</w:t>
      </w:r>
      <w:r w:rsidR="003F01E9">
        <w:t>ort</w:t>
      </w:r>
      <w:r w:rsidR="00CD3223">
        <w:t xml:space="preserve"> DAPS HO failure report to source cell by applying the source configuration in this RRCReconfiguration message. Once reconfiguration failure </w:t>
      </w:r>
      <w:r w:rsidR="003F01E9">
        <w:t>occur</w:t>
      </w:r>
      <w:r w:rsidR="00CD3223">
        <w:t xml:space="preserve">s because of source configuration, the UE </w:t>
      </w:r>
      <w:r w:rsidR="003F01E9">
        <w:t xml:space="preserve">should </w:t>
      </w:r>
      <w:r w:rsidR="00CD3223">
        <w:t>trigge</w:t>
      </w:r>
      <w:r w:rsidR="003F01E9">
        <w:t>r</w:t>
      </w:r>
      <w:r w:rsidR="00CD3223">
        <w:t xml:space="preserve"> RRC re-establishment procedure directly.</w:t>
      </w:r>
    </w:p>
    <w:p w14:paraId="4C1E05CC" w14:textId="70892F44" w:rsidR="005B467E" w:rsidRDefault="00A34A50" w:rsidP="00B03EA1">
      <w:r>
        <w:t>On the other hand</w:t>
      </w:r>
      <w:r w:rsidR="005B467E">
        <w:t>, if combined CHO and DAPS HO wi</w:t>
      </w:r>
      <w:r>
        <w:t>ll be supported in RAN2, a</w:t>
      </w:r>
      <w:r w:rsidR="005B467E">
        <w:t>nother option</w:t>
      </w:r>
      <w:r>
        <w:t xml:space="preserve"> C</w:t>
      </w:r>
      <w:r w:rsidR="005B467E">
        <w:t xml:space="preserve"> can also </w:t>
      </w:r>
      <w:r w:rsidR="008E1A53">
        <w:t xml:space="preserve">be </w:t>
      </w:r>
      <w:r w:rsidR="005B467E">
        <w:t>taken into consideration</w:t>
      </w:r>
      <w:r>
        <w:t>:</w:t>
      </w:r>
    </w:p>
    <w:p w14:paraId="7F4FBB7D" w14:textId="48068527" w:rsidR="005B467E" w:rsidRDefault="00A34A50" w:rsidP="00B03EA1">
      <w:pPr>
        <w:pStyle w:val="ListParagraph"/>
        <w:numPr>
          <w:ilvl w:val="0"/>
          <w:numId w:val="5"/>
        </w:numPr>
      </w:pPr>
      <w:r w:rsidRPr="00A34A50">
        <w:rPr>
          <w:b/>
        </w:rPr>
        <w:t>Solution C:</w:t>
      </w:r>
      <w:r>
        <w:t xml:space="preserve"> Reus</w:t>
      </w:r>
      <w:r w:rsidR="008E1A53">
        <w:t>e the CHO procedure and include</w:t>
      </w:r>
      <w:r>
        <w:t xml:space="preserve"> the DAPS HO command as one CHO container in one RRCReconfiguration message, in which the source </w:t>
      </w:r>
      <w:r w:rsidR="008E1A53">
        <w:t xml:space="preserve">cell </w:t>
      </w:r>
      <w:r>
        <w:t>configuration can be included.</w:t>
      </w:r>
    </w:p>
    <w:p w14:paraId="6117F24F" w14:textId="3D3BC652" w:rsidR="005B467E" w:rsidRDefault="005B467E" w:rsidP="00B03EA1">
      <w:r>
        <w:t xml:space="preserve">For solution C, the CHO signalling is reused with </w:t>
      </w:r>
      <w:r w:rsidR="008E1A53">
        <w:t>only one CHO container (containing</w:t>
      </w:r>
      <w:r>
        <w:t xml:space="preserve"> </w:t>
      </w:r>
      <w:r w:rsidR="008E1A53">
        <w:t xml:space="preserve">the </w:t>
      </w:r>
      <w:r>
        <w:t xml:space="preserve">DAPS HO command). </w:t>
      </w:r>
      <w:r w:rsidR="00A34A50">
        <w:t xml:space="preserve">When </w:t>
      </w:r>
      <w:r w:rsidR="008E1A53">
        <w:t xml:space="preserve">the </w:t>
      </w:r>
      <w:r w:rsidR="00A34A50">
        <w:t xml:space="preserve">network triggers DAPS handover procedure with updating </w:t>
      </w:r>
      <w:r w:rsidR="006344FD">
        <w:t xml:space="preserve">of </w:t>
      </w:r>
      <w:r w:rsidR="00A34A50">
        <w:t xml:space="preserve">the source configuration, </w:t>
      </w:r>
      <w:r>
        <w:t xml:space="preserve">the network can set a quite low trigger condition in this “CHO command”, so that UE can start RACH procedure very soon after receiving the “CHO command”. When </w:t>
      </w:r>
      <w:r w:rsidR="006344FD">
        <w:t xml:space="preserve">the </w:t>
      </w:r>
      <w:r>
        <w:t>trigger condition is fulfilled, the UE will apply the CHO container and do DAPS HO. In this case, the handling of handover failure is the same as in pure DAPS handover.</w:t>
      </w:r>
    </w:p>
    <w:p w14:paraId="53AF77C7" w14:textId="00BAD361" w:rsidR="005E0BF8" w:rsidRDefault="00CD3223" w:rsidP="00CD3223">
      <w:r>
        <w:t xml:space="preserve">The impact to specification, advantages/disadvantages of solution </w:t>
      </w:r>
      <w:r w:rsidR="00A34A50">
        <w:t>A/B/C</w:t>
      </w:r>
      <w:r>
        <w:t xml:space="preserve"> are provided in below table: </w:t>
      </w:r>
    </w:p>
    <w:tbl>
      <w:tblPr>
        <w:tblStyle w:val="TableGrid"/>
        <w:tblW w:w="0" w:type="auto"/>
        <w:jc w:val="center"/>
        <w:tblLook w:val="04A0" w:firstRow="1" w:lastRow="0" w:firstColumn="1" w:lastColumn="0" w:noHBand="0" w:noVBand="1"/>
      </w:tblPr>
      <w:tblGrid>
        <w:gridCol w:w="1101"/>
        <w:gridCol w:w="3543"/>
        <w:gridCol w:w="4678"/>
      </w:tblGrid>
      <w:tr w:rsidR="003F01E9" w14:paraId="75F47830" w14:textId="77777777" w:rsidTr="00B869C0">
        <w:trPr>
          <w:jc w:val="center"/>
        </w:trPr>
        <w:tc>
          <w:tcPr>
            <w:tcW w:w="1101" w:type="dxa"/>
          </w:tcPr>
          <w:p w14:paraId="0669298D" w14:textId="77777777" w:rsidR="003F01E9" w:rsidRDefault="003F01E9" w:rsidP="00BC45F9">
            <w:pPr>
              <w:spacing w:after="0"/>
            </w:pPr>
          </w:p>
        </w:tc>
        <w:tc>
          <w:tcPr>
            <w:tcW w:w="3543" w:type="dxa"/>
          </w:tcPr>
          <w:p w14:paraId="40BF82AE" w14:textId="0D59C51D" w:rsidR="003F01E9" w:rsidRDefault="003F01E9" w:rsidP="00BC45F9">
            <w:pPr>
              <w:spacing w:after="0"/>
            </w:pPr>
            <w:r>
              <w:t>Specification impact</w:t>
            </w:r>
          </w:p>
        </w:tc>
        <w:tc>
          <w:tcPr>
            <w:tcW w:w="4678" w:type="dxa"/>
          </w:tcPr>
          <w:p w14:paraId="0E0521F5" w14:textId="233314EF" w:rsidR="003F01E9" w:rsidRDefault="003F01E9" w:rsidP="00BC45F9">
            <w:pPr>
              <w:spacing w:after="0"/>
            </w:pPr>
            <w:r>
              <w:t>Pros and Cons</w:t>
            </w:r>
          </w:p>
        </w:tc>
      </w:tr>
      <w:tr w:rsidR="003F01E9" w14:paraId="3198AE38" w14:textId="77777777" w:rsidTr="00B869C0">
        <w:trPr>
          <w:jc w:val="center"/>
        </w:trPr>
        <w:tc>
          <w:tcPr>
            <w:tcW w:w="1101" w:type="dxa"/>
          </w:tcPr>
          <w:p w14:paraId="3EB3AE84" w14:textId="4436384C" w:rsidR="003F01E9" w:rsidRDefault="003F01E9" w:rsidP="00A34A50">
            <w:pPr>
              <w:spacing w:after="0"/>
            </w:pPr>
            <w:r>
              <w:lastRenderedPageBreak/>
              <w:t xml:space="preserve">Solution </w:t>
            </w:r>
            <w:r w:rsidR="00A34A50">
              <w:t>A</w:t>
            </w:r>
            <w:r>
              <w:t xml:space="preserve">  </w:t>
            </w:r>
          </w:p>
        </w:tc>
        <w:tc>
          <w:tcPr>
            <w:tcW w:w="3543" w:type="dxa"/>
          </w:tcPr>
          <w:p w14:paraId="36BEF9D6" w14:textId="77777777" w:rsidR="003F01E9" w:rsidRPr="00AC11B1" w:rsidRDefault="003F01E9" w:rsidP="008A29E1">
            <w:pPr>
              <w:snapToGrid w:val="0"/>
              <w:spacing w:after="120"/>
              <w:rPr>
                <w:sz w:val="18"/>
                <w:u w:val="single"/>
              </w:rPr>
            </w:pPr>
            <w:r w:rsidRPr="00AC11B1">
              <w:rPr>
                <w:sz w:val="18"/>
                <w:u w:val="single"/>
              </w:rPr>
              <w:t>Low</w:t>
            </w:r>
          </w:p>
          <w:p w14:paraId="02A91618" w14:textId="2A6FB533" w:rsidR="003F01E9" w:rsidRPr="00BC45F9" w:rsidRDefault="003F01E9" w:rsidP="008A29E1">
            <w:pPr>
              <w:snapToGrid w:val="0"/>
              <w:spacing w:after="120"/>
              <w:rPr>
                <w:sz w:val="18"/>
              </w:rPr>
            </w:pPr>
            <w:r>
              <w:rPr>
                <w:sz w:val="18"/>
              </w:rPr>
              <w:t>The current specification already support this approach.</w:t>
            </w:r>
          </w:p>
        </w:tc>
        <w:tc>
          <w:tcPr>
            <w:tcW w:w="4678" w:type="dxa"/>
          </w:tcPr>
          <w:p w14:paraId="38A8E6E1" w14:textId="77777777" w:rsidR="003F01E9" w:rsidRPr="00AC11B1" w:rsidRDefault="008A29E1" w:rsidP="008A29E1">
            <w:pPr>
              <w:snapToGrid w:val="0"/>
              <w:spacing w:after="120"/>
              <w:rPr>
                <w:sz w:val="18"/>
                <w:u w:val="single"/>
              </w:rPr>
            </w:pPr>
            <w:r w:rsidRPr="00AC11B1">
              <w:rPr>
                <w:sz w:val="18"/>
                <w:u w:val="single"/>
              </w:rPr>
              <w:t>Pros:</w:t>
            </w:r>
          </w:p>
          <w:p w14:paraId="35F56AD6" w14:textId="4CE7936B" w:rsidR="008A29E1" w:rsidRDefault="00AC11B1" w:rsidP="009D3D7A">
            <w:pPr>
              <w:pStyle w:val="ListParagraph"/>
              <w:numPr>
                <w:ilvl w:val="0"/>
                <w:numId w:val="6"/>
              </w:numPr>
              <w:snapToGrid w:val="0"/>
              <w:spacing w:after="120"/>
              <w:ind w:left="264" w:hanging="264"/>
              <w:rPr>
                <w:sz w:val="18"/>
                <w:lang w:eastAsia="en-US"/>
              </w:rPr>
            </w:pPr>
            <w:r>
              <w:rPr>
                <w:sz w:val="18"/>
                <w:lang w:eastAsia="en-US"/>
              </w:rPr>
              <w:t>No impact to specification.</w:t>
            </w:r>
          </w:p>
          <w:p w14:paraId="090BD23E" w14:textId="77777777" w:rsidR="00AC11B1" w:rsidRPr="00AC11B1" w:rsidRDefault="00AC11B1" w:rsidP="00AC11B1">
            <w:pPr>
              <w:snapToGrid w:val="0"/>
              <w:spacing w:after="120"/>
              <w:rPr>
                <w:sz w:val="18"/>
                <w:u w:val="single"/>
              </w:rPr>
            </w:pPr>
            <w:r w:rsidRPr="00AC11B1">
              <w:rPr>
                <w:sz w:val="18"/>
                <w:u w:val="single"/>
              </w:rPr>
              <w:t>Cons:</w:t>
            </w:r>
          </w:p>
          <w:p w14:paraId="2BC14C4B" w14:textId="17351BB8" w:rsidR="00AC11B1" w:rsidRPr="00AC11B1" w:rsidRDefault="00AC11B1" w:rsidP="009D3D7A">
            <w:pPr>
              <w:pStyle w:val="ListParagraph"/>
              <w:numPr>
                <w:ilvl w:val="0"/>
                <w:numId w:val="9"/>
              </w:numPr>
              <w:snapToGrid w:val="0"/>
              <w:spacing w:after="120"/>
              <w:ind w:left="264" w:hanging="264"/>
              <w:rPr>
                <w:sz w:val="18"/>
                <w:lang w:eastAsia="en-US"/>
              </w:rPr>
            </w:pPr>
            <w:r>
              <w:rPr>
                <w:sz w:val="18"/>
                <w:lang w:eastAsia="en-US"/>
              </w:rPr>
              <w:t>The delivering of source RRC Reconfiguration complete message may fail, so network should take appropriate action on when to apply the new configuration.</w:t>
            </w:r>
          </w:p>
        </w:tc>
      </w:tr>
      <w:tr w:rsidR="003F01E9" w14:paraId="60FBCC62" w14:textId="77777777" w:rsidTr="00B869C0">
        <w:trPr>
          <w:jc w:val="center"/>
        </w:trPr>
        <w:tc>
          <w:tcPr>
            <w:tcW w:w="1101" w:type="dxa"/>
          </w:tcPr>
          <w:p w14:paraId="452946FA" w14:textId="7BCE8E2A" w:rsidR="003F01E9" w:rsidRDefault="003F01E9" w:rsidP="00A34A50">
            <w:pPr>
              <w:spacing w:after="0"/>
            </w:pPr>
            <w:r>
              <w:t xml:space="preserve">Solution </w:t>
            </w:r>
            <w:r w:rsidR="00A34A50">
              <w:t>B</w:t>
            </w:r>
          </w:p>
        </w:tc>
        <w:tc>
          <w:tcPr>
            <w:tcW w:w="3543" w:type="dxa"/>
          </w:tcPr>
          <w:p w14:paraId="56F79C17" w14:textId="1B2B1AF8" w:rsidR="003F01E9" w:rsidRPr="00AC11B1" w:rsidRDefault="006344FD" w:rsidP="008A29E1">
            <w:pPr>
              <w:snapToGrid w:val="0"/>
              <w:spacing w:after="120"/>
              <w:rPr>
                <w:sz w:val="18"/>
                <w:u w:val="single"/>
              </w:rPr>
            </w:pPr>
            <w:r>
              <w:rPr>
                <w:sz w:val="18"/>
                <w:u w:val="single"/>
              </w:rPr>
              <w:t>Medium/</w:t>
            </w:r>
            <w:r w:rsidR="00A34A50">
              <w:rPr>
                <w:sz w:val="18"/>
                <w:u w:val="single"/>
              </w:rPr>
              <w:t>High</w:t>
            </w:r>
          </w:p>
          <w:p w14:paraId="753DA13C" w14:textId="6987F897" w:rsidR="003F01E9" w:rsidRPr="00BC45F9" w:rsidRDefault="003F01E9" w:rsidP="00AC11B1">
            <w:pPr>
              <w:snapToGrid w:val="0"/>
              <w:spacing w:after="120"/>
              <w:rPr>
                <w:sz w:val="18"/>
              </w:rPr>
            </w:pPr>
            <w:r>
              <w:rPr>
                <w:sz w:val="18"/>
              </w:rPr>
              <w:t xml:space="preserve">New signalling structure is required </w:t>
            </w:r>
            <w:r w:rsidR="00AC11B1">
              <w:rPr>
                <w:sz w:val="18"/>
              </w:rPr>
              <w:t>as well as</w:t>
            </w:r>
            <w:r>
              <w:rPr>
                <w:sz w:val="18"/>
              </w:rPr>
              <w:t xml:space="preserve"> corresponding text procedures.</w:t>
            </w:r>
          </w:p>
        </w:tc>
        <w:tc>
          <w:tcPr>
            <w:tcW w:w="4678" w:type="dxa"/>
          </w:tcPr>
          <w:p w14:paraId="5EA7A4A3" w14:textId="77777777" w:rsidR="00B83C33" w:rsidRPr="00AC11B1" w:rsidRDefault="00B83C33" w:rsidP="00B83C33">
            <w:pPr>
              <w:snapToGrid w:val="0"/>
              <w:spacing w:after="120"/>
              <w:rPr>
                <w:sz w:val="18"/>
                <w:u w:val="single"/>
              </w:rPr>
            </w:pPr>
            <w:r w:rsidRPr="00AC11B1">
              <w:rPr>
                <w:sz w:val="18"/>
                <w:u w:val="single"/>
              </w:rPr>
              <w:t>Pros:</w:t>
            </w:r>
          </w:p>
          <w:p w14:paraId="2E2218E3" w14:textId="76B42D84" w:rsidR="00C90ECF" w:rsidRPr="00C90ECF" w:rsidRDefault="00C90ECF" w:rsidP="009D3D7A">
            <w:pPr>
              <w:pStyle w:val="ListParagraph"/>
              <w:numPr>
                <w:ilvl w:val="0"/>
                <w:numId w:val="10"/>
              </w:numPr>
              <w:snapToGrid w:val="0"/>
              <w:spacing w:after="120"/>
              <w:ind w:left="264" w:hanging="264"/>
              <w:rPr>
                <w:sz w:val="18"/>
                <w:lang w:eastAsia="en-US"/>
              </w:rPr>
            </w:pPr>
            <w:r>
              <w:rPr>
                <w:sz w:val="18"/>
                <w:lang w:eastAsia="en-US"/>
              </w:rPr>
              <w:t>Define a new</w:t>
            </w:r>
            <w:r w:rsidR="00EC0A64">
              <w:rPr>
                <w:sz w:val="18"/>
                <w:lang w:eastAsia="en-US"/>
              </w:rPr>
              <w:t xml:space="preserve"> signalling procedure is </w:t>
            </w:r>
            <w:r>
              <w:rPr>
                <w:sz w:val="18"/>
                <w:lang w:eastAsia="en-US"/>
              </w:rPr>
              <w:t>clean</w:t>
            </w:r>
            <w:r w:rsidR="00583B0F">
              <w:rPr>
                <w:sz w:val="18"/>
                <w:lang w:eastAsia="en-US"/>
              </w:rPr>
              <w:t xml:space="preserve"> </w:t>
            </w:r>
            <w:r>
              <w:rPr>
                <w:sz w:val="18"/>
                <w:lang w:eastAsia="en-US"/>
              </w:rPr>
              <w:t>in specification</w:t>
            </w:r>
            <w:r w:rsidR="00B83C33">
              <w:rPr>
                <w:sz w:val="18"/>
                <w:lang w:eastAsia="en-US"/>
              </w:rPr>
              <w:t>.</w:t>
            </w:r>
            <w:r>
              <w:rPr>
                <w:sz w:val="18"/>
                <w:lang w:eastAsia="en-US"/>
              </w:rPr>
              <w:t xml:space="preserve"> </w:t>
            </w:r>
          </w:p>
          <w:p w14:paraId="7158FF72" w14:textId="77777777" w:rsidR="00B83C33" w:rsidRPr="00AC11B1" w:rsidRDefault="00B83C33" w:rsidP="00B83C33">
            <w:pPr>
              <w:snapToGrid w:val="0"/>
              <w:spacing w:after="120"/>
              <w:rPr>
                <w:sz w:val="18"/>
                <w:u w:val="single"/>
              </w:rPr>
            </w:pPr>
            <w:r w:rsidRPr="00AC11B1">
              <w:rPr>
                <w:sz w:val="18"/>
                <w:u w:val="single"/>
              </w:rPr>
              <w:t>Cons:</w:t>
            </w:r>
          </w:p>
          <w:p w14:paraId="585F7441" w14:textId="0A382529" w:rsidR="00B83C33" w:rsidRPr="00EC0A64" w:rsidRDefault="000527CF" w:rsidP="009D3D7A">
            <w:pPr>
              <w:pStyle w:val="ListParagraph"/>
              <w:numPr>
                <w:ilvl w:val="0"/>
                <w:numId w:val="11"/>
              </w:numPr>
              <w:snapToGrid w:val="0"/>
              <w:spacing w:after="120"/>
              <w:ind w:left="264" w:hanging="283"/>
              <w:rPr>
                <w:sz w:val="18"/>
              </w:rPr>
            </w:pPr>
            <w:r>
              <w:rPr>
                <w:sz w:val="18"/>
                <w:lang w:eastAsia="en-US"/>
              </w:rPr>
              <w:t xml:space="preserve">More </w:t>
            </w:r>
            <w:r w:rsidR="00B83C33">
              <w:rPr>
                <w:sz w:val="18"/>
                <w:lang w:eastAsia="en-US"/>
              </w:rPr>
              <w:t>specification work</w:t>
            </w:r>
            <w:r>
              <w:rPr>
                <w:sz w:val="18"/>
                <w:lang w:eastAsia="en-US"/>
              </w:rPr>
              <w:t xml:space="preserve"> is required</w:t>
            </w:r>
            <w:r w:rsidR="00B83C33">
              <w:rPr>
                <w:sz w:val="18"/>
                <w:lang w:eastAsia="en-US"/>
              </w:rPr>
              <w:t>.</w:t>
            </w:r>
          </w:p>
        </w:tc>
      </w:tr>
      <w:tr w:rsidR="00A34A50" w14:paraId="612CBFD5" w14:textId="77777777" w:rsidTr="00B869C0">
        <w:trPr>
          <w:jc w:val="center"/>
        </w:trPr>
        <w:tc>
          <w:tcPr>
            <w:tcW w:w="1101" w:type="dxa"/>
          </w:tcPr>
          <w:p w14:paraId="6573FF66" w14:textId="339E9934" w:rsidR="00A34A50" w:rsidRDefault="00A34A50" w:rsidP="00A34A50">
            <w:pPr>
              <w:spacing w:after="0"/>
            </w:pPr>
            <w:r>
              <w:t>Solution C</w:t>
            </w:r>
          </w:p>
        </w:tc>
        <w:tc>
          <w:tcPr>
            <w:tcW w:w="3543" w:type="dxa"/>
          </w:tcPr>
          <w:p w14:paraId="07831068" w14:textId="77777777" w:rsidR="00A34A50" w:rsidRPr="00AC11B1" w:rsidRDefault="00A34A50" w:rsidP="00A34A50">
            <w:pPr>
              <w:snapToGrid w:val="0"/>
              <w:spacing w:after="120"/>
              <w:rPr>
                <w:sz w:val="18"/>
                <w:u w:val="single"/>
              </w:rPr>
            </w:pPr>
            <w:r w:rsidRPr="00AC11B1">
              <w:rPr>
                <w:sz w:val="18"/>
                <w:u w:val="single"/>
              </w:rPr>
              <w:t>Medium</w:t>
            </w:r>
          </w:p>
          <w:p w14:paraId="4A19241F" w14:textId="7893BB5D" w:rsidR="00A34A50" w:rsidRDefault="00A34A50" w:rsidP="00A34A50">
            <w:pPr>
              <w:snapToGrid w:val="0"/>
              <w:spacing w:after="120"/>
              <w:rPr>
                <w:sz w:val="18"/>
              </w:rPr>
            </w:pPr>
            <w:r>
              <w:rPr>
                <w:sz w:val="18"/>
              </w:rPr>
              <w:t>Considering the DAPS HO indication is included in target RRCReconfigu</w:t>
            </w:r>
            <w:r w:rsidR="006344FD">
              <w:rPr>
                <w:sz w:val="18"/>
              </w:rPr>
              <w:t>ration carried in CHO container, t</w:t>
            </w:r>
            <w:r>
              <w:rPr>
                <w:sz w:val="18"/>
              </w:rPr>
              <w:t xml:space="preserve">he UE is aware of DAPS HO after </w:t>
            </w:r>
            <w:r w:rsidR="006344FD">
              <w:rPr>
                <w:sz w:val="18"/>
              </w:rPr>
              <w:t xml:space="preserve">the </w:t>
            </w:r>
            <w:r>
              <w:rPr>
                <w:sz w:val="18"/>
              </w:rPr>
              <w:t>trigger condition is met. No extra specification work to signalling is required. But need t</w:t>
            </w:r>
            <w:r w:rsidR="006344FD">
              <w:rPr>
                <w:sz w:val="18"/>
              </w:rPr>
              <w:t>o check whether extra changes are</w:t>
            </w:r>
            <w:r>
              <w:rPr>
                <w:sz w:val="18"/>
              </w:rPr>
              <w:t xml:space="preserve"> needed in </w:t>
            </w:r>
            <w:r w:rsidR="006344FD">
              <w:rPr>
                <w:sz w:val="18"/>
              </w:rPr>
              <w:t>the procedural</w:t>
            </w:r>
            <w:r>
              <w:rPr>
                <w:sz w:val="18"/>
              </w:rPr>
              <w:t xml:space="preserve"> text</w:t>
            </w:r>
            <w:r w:rsidR="006344FD">
              <w:rPr>
                <w:sz w:val="18"/>
              </w:rPr>
              <w:t>.</w:t>
            </w:r>
          </w:p>
          <w:p w14:paraId="2E19C7D8" w14:textId="537D24C5" w:rsidR="00A34A50" w:rsidRPr="00AC11B1" w:rsidRDefault="006344FD" w:rsidP="006344FD">
            <w:pPr>
              <w:snapToGrid w:val="0"/>
              <w:spacing w:after="120"/>
              <w:rPr>
                <w:sz w:val="18"/>
                <w:u w:val="single"/>
              </w:rPr>
            </w:pPr>
            <w:r>
              <w:rPr>
                <w:sz w:val="18"/>
              </w:rPr>
              <w:t>Can</w:t>
            </w:r>
            <w:r w:rsidR="00A34A50">
              <w:rPr>
                <w:sz w:val="18"/>
              </w:rPr>
              <w:t xml:space="preserve"> add some clarification for handover failure case, such as “in case of triggering DAPS HO upon CHO procedure, the handling of handover failure is the same as in pure DAPS HO procedure”.</w:t>
            </w:r>
          </w:p>
        </w:tc>
        <w:tc>
          <w:tcPr>
            <w:tcW w:w="4678" w:type="dxa"/>
          </w:tcPr>
          <w:p w14:paraId="234F15D8" w14:textId="77777777" w:rsidR="00A34A50" w:rsidRPr="00AC11B1" w:rsidRDefault="00A34A50" w:rsidP="00A34A50">
            <w:pPr>
              <w:snapToGrid w:val="0"/>
              <w:spacing w:after="120"/>
              <w:rPr>
                <w:sz w:val="18"/>
                <w:u w:val="single"/>
              </w:rPr>
            </w:pPr>
            <w:r w:rsidRPr="00AC11B1">
              <w:rPr>
                <w:sz w:val="18"/>
                <w:u w:val="single"/>
              </w:rPr>
              <w:t>Pros:</w:t>
            </w:r>
          </w:p>
          <w:p w14:paraId="2C05B74B" w14:textId="05C218A9" w:rsidR="00A34A50" w:rsidRDefault="00A4312C" w:rsidP="00A34A50">
            <w:pPr>
              <w:pStyle w:val="ListParagraph"/>
              <w:numPr>
                <w:ilvl w:val="0"/>
                <w:numId w:val="7"/>
              </w:numPr>
              <w:snapToGrid w:val="0"/>
              <w:spacing w:after="120" w:line="276" w:lineRule="auto"/>
              <w:ind w:left="264" w:hanging="264"/>
              <w:rPr>
                <w:sz w:val="18"/>
              </w:rPr>
            </w:pPr>
            <w:r>
              <w:rPr>
                <w:sz w:val="18"/>
              </w:rPr>
              <w:t>The signalling structure of CHO can be reused</w:t>
            </w:r>
            <w:r w:rsidR="00A34A50">
              <w:rPr>
                <w:sz w:val="18"/>
              </w:rPr>
              <w:t>.</w:t>
            </w:r>
          </w:p>
          <w:p w14:paraId="72557815" w14:textId="77777777" w:rsidR="00A34A50" w:rsidRDefault="00A34A50" w:rsidP="00A34A50">
            <w:pPr>
              <w:pStyle w:val="ListParagraph"/>
              <w:numPr>
                <w:ilvl w:val="0"/>
                <w:numId w:val="7"/>
              </w:numPr>
              <w:snapToGrid w:val="0"/>
              <w:spacing w:after="120" w:line="276" w:lineRule="auto"/>
              <w:ind w:left="264" w:hanging="264"/>
              <w:rPr>
                <w:sz w:val="18"/>
              </w:rPr>
            </w:pPr>
            <w:r>
              <w:rPr>
                <w:sz w:val="18"/>
              </w:rPr>
              <w:t>This approach also applies to combined CHO and DAPS HO (if RAN2 agrees to support this scenario).</w:t>
            </w:r>
          </w:p>
          <w:p w14:paraId="53ECB48A" w14:textId="77777777" w:rsidR="00A34A50" w:rsidRPr="00AC11B1" w:rsidRDefault="00A34A50" w:rsidP="00A34A50">
            <w:pPr>
              <w:snapToGrid w:val="0"/>
              <w:spacing w:after="120"/>
              <w:rPr>
                <w:sz w:val="18"/>
                <w:u w:val="single"/>
              </w:rPr>
            </w:pPr>
            <w:r w:rsidRPr="00AC11B1">
              <w:rPr>
                <w:sz w:val="18"/>
                <w:u w:val="single"/>
              </w:rPr>
              <w:t>Cons:</w:t>
            </w:r>
          </w:p>
          <w:p w14:paraId="0D15C393" w14:textId="39340185" w:rsidR="00A4312C" w:rsidRPr="00A4312C" w:rsidRDefault="00A4312C" w:rsidP="00A4312C">
            <w:pPr>
              <w:pStyle w:val="ListParagraph"/>
              <w:numPr>
                <w:ilvl w:val="0"/>
                <w:numId w:val="12"/>
              </w:numPr>
              <w:snapToGrid w:val="0"/>
              <w:spacing w:after="120" w:line="276" w:lineRule="auto"/>
              <w:ind w:left="264" w:hanging="264"/>
              <w:rPr>
                <w:sz w:val="18"/>
                <w:u w:val="single"/>
              </w:rPr>
            </w:pPr>
            <w:r>
              <w:rPr>
                <w:sz w:val="18"/>
                <w:lang w:eastAsia="en-US"/>
              </w:rPr>
              <w:t xml:space="preserve">It requires </w:t>
            </w:r>
            <w:r w:rsidR="006344FD">
              <w:rPr>
                <w:sz w:val="18"/>
                <w:lang w:eastAsia="en-US"/>
              </w:rPr>
              <w:t xml:space="preserve">the </w:t>
            </w:r>
            <w:r>
              <w:rPr>
                <w:sz w:val="18"/>
                <w:lang w:eastAsia="en-US"/>
              </w:rPr>
              <w:t>UE to support CHO and DAPS HO features simultaneously.</w:t>
            </w:r>
            <w:r>
              <w:rPr>
                <w:sz w:val="18"/>
              </w:rPr>
              <w:t xml:space="preserve"> </w:t>
            </w:r>
          </w:p>
          <w:p w14:paraId="2E147081" w14:textId="62EA35FA" w:rsidR="00A4312C" w:rsidRPr="00AC11B1" w:rsidRDefault="00A4312C" w:rsidP="006344FD">
            <w:pPr>
              <w:pStyle w:val="ListParagraph"/>
              <w:numPr>
                <w:ilvl w:val="0"/>
                <w:numId w:val="12"/>
              </w:numPr>
              <w:snapToGrid w:val="0"/>
              <w:spacing w:after="120" w:line="276" w:lineRule="auto"/>
              <w:ind w:left="264" w:hanging="264"/>
              <w:rPr>
                <w:sz w:val="18"/>
                <w:u w:val="single"/>
              </w:rPr>
            </w:pPr>
            <w:r>
              <w:rPr>
                <w:sz w:val="18"/>
              </w:rPr>
              <w:t xml:space="preserve">The evaluation of CHO trigger condition may </w:t>
            </w:r>
            <w:r w:rsidR="006344FD">
              <w:rPr>
                <w:sz w:val="18"/>
              </w:rPr>
              <w:t>bring a little extra delay to t</w:t>
            </w:r>
            <w:r>
              <w:rPr>
                <w:sz w:val="18"/>
              </w:rPr>
              <w:t>r</w:t>
            </w:r>
            <w:r w:rsidR="006344FD">
              <w:rPr>
                <w:sz w:val="18"/>
              </w:rPr>
              <w:t>igger</w:t>
            </w:r>
            <w:r>
              <w:rPr>
                <w:sz w:val="18"/>
              </w:rPr>
              <w:t xml:space="preserve"> </w:t>
            </w:r>
            <w:r w:rsidR="006344FD">
              <w:rPr>
                <w:sz w:val="18"/>
              </w:rPr>
              <w:t>the RACH procedure in the target.</w:t>
            </w:r>
          </w:p>
        </w:tc>
      </w:tr>
    </w:tbl>
    <w:p w14:paraId="211D9FC2" w14:textId="1693410E" w:rsidR="00787D8D" w:rsidRDefault="00C90ECF" w:rsidP="00787D8D">
      <w:pPr>
        <w:spacing w:before="120"/>
      </w:pPr>
      <w:r>
        <w:t xml:space="preserve">Based on above analysis, Solution </w:t>
      </w:r>
      <w:r w:rsidR="00787D8D">
        <w:t>A</w:t>
      </w:r>
      <w:r>
        <w:t xml:space="preserve"> is simpler</w:t>
      </w:r>
      <w:r w:rsidR="006344FD">
        <w:t xml:space="preserve"> and it</w:t>
      </w:r>
      <w:r w:rsidR="00787D8D">
        <w:t xml:space="preserve"> can be supported by current spec. Solution B requires more specification change, but it is a clean way when capability coordination occurs. For Solution C, we think it can be considered when </w:t>
      </w:r>
      <w:r w:rsidR="00EA0CE9">
        <w:t>“combined CHO and DAPS HO” scenario</w:t>
      </w:r>
      <w:r w:rsidR="00787D8D">
        <w:t xml:space="preserve"> is agreed to be supported in RAN2</w:t>
      </w:r>
      <w:r w:rsidR="00EA0CE9">
        <w:t xml:space="preserve">. </w:t>
      </w:r>
      <w:r w:rsidR="006344FD">
        <w:t>Regarding the extra de</w:t>
      </w:r>
      <w:r w:rsidR="00787D8D">
        <w:t>l</w:t>
      </w:r>
      <w:r w:rsidR="006344FD">
        <w:t>ay to t</w:t>
      </w:r>
      <w:r w:rsidR="00787D8D">
        <w:t>r</w:t>
      </w:r>
      <w:r w:rsidR="006344FD">
        <w:t>i</w:t>
      </w:r>
      <w:r w:rsidR="00787D8D">
        <w:t>g</w:t>
      </w:r>
      <w:r w:rsidR="006344FD">
        <w:t>ger</w:t>
      </w:r>
      <w:r w:rsidR="00787D8D">
        <w:t xml:space="preserve"> </w:t>
      </w:r>
      <w:r w:rsidR="00363C01">
        <w:t xml:space="preserve">RACH procedure due to CHO evaluation, </w:t>
      </w:r>
      <w:r w:rsidR="00787D8D">
        <w:t>since</w:t>
      </w:r>
      <w:r w:rsidR="00363C01">
        <w:t xml:space="preserve"> </w:t>
      </w:r>
      <w:r w:rsidR="00787D8D">
        <w:t xml:space="preserve">the </w:t>
      </w:r>
      <w:r w:rsidR="00363C01">
        <w:t xml:space="preserve">UE </w:t>
      </w:r>
      <w:r w:rsidR="006344FD">
        <w:t xml:space="preserve">anyway </w:t>
      </w:r>
      <w:r w:rsidR="00363C01">
        <w:t xml:space="preserve">keeps data transmission via </w:t>
      </w:r>
      <w:r w:rsidR="006344FD">
        <w:t xml:space="preserve">the </w:t>
      </w:r>
      <w:r w:rsidR="00363C01">
        <w:t xml:space="preserve">source link, </w:t>
      </w:r>
      <w:r w:rsidR="00787D8D">
        <w:t>we think the impact will not be serious in practice</w:t>
      </w:r>
      <w:r w:rsidR="00363C01">
        <w:t>.</w:t>
      </w:r>
      <w:r w:rsidR="00FE4E0F">
        <w:t xml:space="preserve"> </w:t>
      </w:r>
    </w:p>
    <w:p w14:paraId="44A581DD" w14:textId="5528DEE4" w:rsidR="00363C01" w:rsidRDefault="00787D8D" w:rsidP="00787D8D">
      <w:pPr>
        <w:spacing w:before="120"/>
      </w:pPr>
      <w:r>
        <w:t xml:space="preserve">Considering Solution A is </w:t>
      </w:r>
      <w:r w:rsidR="006344FD">
        <w:t xml:space="preserve">the </w:t>
      </w:r>
      <w:r>
        <w:t>simplest one</w:t>
      </w:r>
      <w:r w:rsidR="006344FD">
        <w:t>,</w:t>
      </w:r>
      <w:r w:rsidR="00363C01">
        <w:t xml:space="preserve"> we propose to </w:t>
      </w:r>
      <w:r w:rsidR="006344FD">
        <w:t>adopt such option:</w:t>
      </w:r>
    </w:p>
    <w:p w14:paraId="27697E0F" w14:textId="37A9CCFF" w:rsidR="006A31FD" w:rsidRDefault="001D2637" w:rsidP="004447E6">
      <w:pPr>
        <w:spacing w:before="156" w:after="120" w:line="276" w:lineRule="auto"/>
        <w:ind w:left="992" w:hanging="992"/>
        <w:rPr>
          <w:b/>
        </w:rPr>
      </w:pPr>
      <w:r>
        <w:rPr>
          <w:b/>
        </w:rPr>
        <w:t xml:space="preserve">Proposal </w:t>
      </w:r>
      <w:r w:rsidR="00FE4E0F">
        <w:rPr>
          <w:b/>
        </w:rPr>
        <w:t>6</w:t>
      </w:r>
      <w:r>
        <w:rPr>
          <w:b/>
        </w:rPr>
        <w:t xml:space="preserve">: In case DAPS HO </w:t>
      </w:r>
      <w:r w:rsidR="00477957">
        <w:rPr>
          <w:b/>
        </w:rPr>
        <w:t>involves</w:t>
      </w:r>
      <w:r>
        <w:rPr>
          <w:b/>
        </w:rPr>
        <w:t xml:space="preserve"> both source cell and target cell configurations</w:t>
      </w:r>
      <w:r w:rsidR="00EA0CE9">
        <w:rPr>
          <w:b/>
        </w:rPr>
        <w:t>,</w:t>
      </w:r>
      <w:r w:rsidR="00477957">
        <w:rPr>
          <w:b/>
        </w:rPr>
        <w:t xml:space="preserve"> </w:t>
      </w:r>
      <w:r w:rsidR="00556A7A">
        <w:rPr>
          <w:b/>
        </w:rPr>
        <w:t xml:space="preserve">the </w:t>
      </w:r>
      <w:r w:rsidR="00787D8D">
        <w:rPr>
          <w:b/>
        </w:rPr>
        <w:t>n</w:t>
      </w:r>
      <w:r w:rsidR="00787D8D" w:rsidRPr="00787D8D">
        <w:rPr>
          <w:b/>
        </w:rPr>
        <w:t xml:space="preserve">etwork </w:t>
      </w:r>
      <w:r w:rsidR="00787D8D">
        <w:rPr>
          <w:b/>
        </w:rPr>
        <w:t>can include</w:t>
      </w:r>
      <w:r w:rsidR="00787D8D" w:rsidRPr="00787D8D">
        <w:rPr>
          <w:b/>
        </w:rPr>
        <w:t xml:space="preserve"> the source RRCReconfiguration message and DAPS HO command in one MAC PDU or t</w:t>
      </w:r>
      <w:r w:rsidR="00556A7A">
        <w:rPr>
          <w:b/>
        </w:rPr>
        <w:t>wo subsequent separate MAC PDUs. W</w:t>
      </w:r>
      <w:r w:rsidR="00787D8D">
        <w:rPr>
          <w:b/>
        </w:rPr>
        <w:t>e will not specify new procedure for this purpose.</w:t>
      </w:r>
    </w:p>
    <w:p w14:paraId="1D6E52CF" w14:textId="2E9CAE78" w:rsidR="00474386" w:rsidRDefault="00477957" w:rsidP="00477957">
      <w:pPr>
        <w:spacing w:before="120"/>
      </w:pPr>
      <w:r>
        <w:t xml:space="preserve">Besides above signalling structure, the other remaining issue is whether source configuration can </w:t>
      </w:r>
      <w:r w:rsidR="001C6937">
        <w:t>include reconfigurationWithSync.</w:t>
      </w:r>
      <w:r>
        <w:t xml:space="preserve"> </w:t>
      </w:r>
      <w:r w:rsidR="00474386">
        <w:t xml:space="preserve">According to </w:t>
      </w:r>
      <w:r>
        <w:t xml:space="preserve">previous discussion, the network may trigger this procedure after UE capability coordination. So it is most likely the source configuration is sent to </w:t>
      </w:r>
      <w:r>
        <w:rPr>
          <w:rFonts w:hint="eastAsia"/>
        </w:rPr>
        <w:t>update</w:t>
      </w:r>
      <w:r>
        <w:t xml:space="preserve"> physical layer configuration (e.g. MIMO layer), thus reconfigurationWithSync is required. </w:t>
      </w:r>
      <w:r w:rsidR="00474386">
        <w:t>Thus</w:t>
      </w:r>
      <w:r>
        <w:t xml:space="preserve"> UE may do RACH attempt to source cell and target cell at the same time. Based</w:t>
      </w:r>
      <w:r w:rsidR="00474386">
        <w:t xml:space="preserve"> on the conclusion made in RAN2#107bis, it is up to network implementation how to do UL coordination, and we will not specify the UE behaviour if UL should be sent to both source and target. So from network perspective, one possible way is to allocate different RACH occasion in source and target configuration. Then no extra UE requirements will be specified. </w:t>
      </w:r>
    </w:p>
    <w:p w14:paraId="53A30604" w14:textId="4CF385A3" w:rsidR="00474386" w:rsidRDefault="00474386" w:rsidP="00474386">
      <w:pPr>
        <w:spacing w:before="156" w:after="120" w:line="276" w:lineRule="auto"/>
        <w:ind w:left="992" w:hanging="992"/>
        <w:rPr>
          <w:b/>
        </w:rPr>
      </w:pPr>
      <w:r>
        <w:rPr>
          <w:b/>
        </w:rPr>
        <w:t xml:space="preserve">Proposal </w:t>
      </w:r>
      <w:r w:rsidR="00D10AC5">
        <w:rPr>
          <w:b/>
        </w:rPr>
        <w:t>7</w:t>
      </w:r>
      <w:r>
        <w:rPr>
          <w:b/>
        </w:rPr>
        <w:t>: In case DAPS HO involves both source cell and target cell configurations, the source configuration can include reconfigurationWithSync, and we will not specify rules of UE behaviour in this case.</w:t>
      </w:r>
    </w:p>
    <w:p w14:paraId="2AE9F99A" w14:textId="77777777" w:rsidR="00C16C29" w:rsidRDefault="00EE04F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D195C57" w14:textId="6FE5BF49" w:rsidR="00C16C29" w:rsidRDefault="001C6937" w:rsidP="001C6937">
      <w:pPr>
        <w:spacing w:before="120"/>
      </w:pPr>
      <w:r>
        <w:t>We suggest to</w:t>
      </w:r>
      <w:bookmarkStart w:id="2" w:name="_GoBack"/>
      <w:bookmarkEnd w:id="2"/>
      <w:r w:rsidR="00EE04F3" w:rsidRPr="001C6937">
        <w:t xml:space="preserve"> discuss and adopt the following proposal</w:t>
      </w:r>
      <w:r>
        <w:t>s</w:t>
      </w:r>
      <w:r w:rsidR="00EE04F3">
        <w:t>:</w:t>
      </w:r>
    </w:p>
    <w:p w14:paraId="62977832" w14:textId="77777777" w:rsidR="00D10AC5" w:rsidRPr="00B238B5" w:rsidRDefault="00D10AC5" w:rsidP="00D10AC5">
      <w:pPr>
        <w:spacing w:before="120" w:after="120"/>
        <w:ind w:left="1276" w:hanging="1276"/>
        <w:rPr>
          <w:b/>
        </w:rPr>
      </w:pPr>
      <w:bookmarkStart w:id="3" w:name="_Toc535476034"/>
      <w:r>
        <w:rPr>
          <w:b/>
        </w:rPr>
        <w:t>Observation</w:t>
      </w:r>
      <w:r w:rsidRPr="00184214">
        <w:rPr>
          <w:rFonts w:hint="eastAsia"/>
          <w:b/>
        </w:rPr>
        <w:t xml:space="preserve"> </w:t>
      </w:r>
      <w:r>
        <w:rPr>
          <w:b/>
        </w:rPr>
        <w:t>1</w:t>
      </w:r>
      <w:r w:rsidRPr="00184214">
        <w:rPr>
          <w:rFonts w:hint="eastAsia"/>
          <w:b/>
        </w:rPr>
        <w:t xml:space="preserve">:  </w:t>
      </w:r>
      <w:r>
        <w:rPr>
          <w:b/>
        </w:rPr>
        <w:t>Although the UE keeps RLM in source cell upon reception of DAPS HO command, the UE just releases the source link and keeps source configuration upon detection of RLF in source side.</w:t>
      </w:r>
    </w:p>
    <w:p w14:paraId="7D42A72C" w14:textId="77777777" w:rsidR="00D10AC5" w:rsidRDefault="00D10AC5" w:rsidP="00D10AC5">
      <w:pPr>
        <w:spacing w:before="120" w:after="120"/>
        <w:ind w:left="1276" w:hanging="1276"/>
        <w:rPr>
          <w:b/>
        </w:rPr>
      </w:pPr>
      <w:r>
        <w:rPr>
          <w:b/>
        </w:rPr>
        <w:t>Observation</w:t>
      </w:r>
      <w:r w:rsidRPr="00184214">
        <w:rPr>
          <w:rFonts w:hint="eastAsia"/>
          <w:b/>
        </w:rPr>
        <w:t xml:space="preserve"> </w:t>
      </w:r>
      <w:r>
        <w:rPr>
          <w:b/>
        </w:rPr>
        <w:t>2</w:t>
      </w:r>
      <w:r w:rsidRPr="00184214">
        <w:rPr>
          <w:rFonts w:hint="eastAsia"/>
          <w:b/>
        </w:rPr>
        <w:t xml:space="preserve">:  </w:t>
      </w:r>
      <w:r>
        <w:rPr>
          <w:b/>
        </w:rPr>
        <w:t>During execution of DAPS, if UE detects beam failure in source cell, and perform beam failure recovery in source cell, the RACH procedure towards source cell may impact the DAPS RACH procedure in target cell.</w:t>
      </w:r>
    </w:p>
    <w:p w14:paraId="333DECA8" w14:textId="77777777" w:rsidR="00D10AC5" w:rsidRPr="00DF56CD" w:rsidRDefault="00D10AC5" w:rsidP="00D10AC5">
      <w:pPr>
        <w:spacing w:before="120" w:after="120"/>
        <w:ind w:left="1276" w:hanging="1276"/>
        <w:rPr>
          <w:b/>
        </w:rPr>
      </w:pPr>
      <w:r>
        <w:rPr>
          <w:b/>
        </w:rPr>
        <w:t>Observation</w:t>
      </w:r>
      <w:r w:rsidRPr="00184214">
        <w:rPr>
          <w:rFonts w:hint="eastAsia"/>
          <w:b/>
        </w:rPr>
        <w:t xml:space="preserve"> </w:t>
      </w:r>
      <w:r>
        <w:rPr>
          <w:b/>
        </w:rPr>
        <w:t>3</w:t>
      </w:r>
      <w:r w:rsidRPr="00184214">
        <w:rPr>
          <w:rFonts w:hint="eastAsia"/>
          <w:b/>
        </w:rPr>
        <w:t xml:space="preserve">:  </w:t>
      </w:r>
      <w:r>
        <w:rPr>
          <w:b/>
        </w:rPr>
        <w:t>Based on current specification, the measurement gap configured by target cell is applied after RACH success in target cell.</w:t>
      </w:r>
    </w:p>
    <w:p w14:paraId="04CDB7D1" w14:textId="77777777" w:rsidR="00D10AC5" w:rsidRPr="00DF56CD" w:rsidRDefault="00D10AC5" w:rsidP="00D10AC5">
      <w:pPr>
        <w:spacing w:before="120" w:after="120"/>
        <w:ind w:left="1276" w:hanging="1276"/>
        <w:rPr>
          <w:b/>
        </w:rPr>
      </w:pPr>
      <w:r>
        <w:rPr>
          <w:b/>
        </w:rPr>
        <w:t>Observation</w:t>
      </w:r>
      <w:r w:rsidRPr="00184214">
        <w:rPr>
          <w:rFonts w:hint="eastAsia"/>
          <w:b/>
        </w:rPr>
        <w:t xml:space="preserve"> </w:t>
      </w:r>
      <w:r>
        <w:rPr>
          <w:b/>
        </w:rPr>
        <w:t>4</w:t>
      </w:r>
      <w:r w:rsidRPr="00184214">
        <w:rPr>
          <w:rFonts w:hint="eastAsia"/>
          <w:b/>
        </w:rPr>
        <w:t xml:space="preserve">:  </w:t>
      </w:r>
      <w:r>
        <w:rPr>
          <w:b/>
        </w:rPr>
        <w:t>If UE stops source measurement upon reception of DAPS HO command, it may cause extra delay to other measurement reporting when UE fall backs to source cell after DAPS HO failure.</w:t>
      </w:r>
    </w:p>
    <w:p w14:paraId="608E4D0A" w14:textId="77777777" w:rsidR="00D10AC5" w:rsidRDefault="00D10AC5" w:rsidP="00D10AC5">
      <w:pPr>
        <w:spacing w:before="156" w:line="276" w:lineRule="auto"/>
        <w:ind w:left="993" w:hanging="993"/>
        <w:rPr>
          <w:b/>
        </w:rPr>
      </w:pPr>
      <w:r>
        <w:rPr>
          <w:b/>
        </w:rPr>
        <w:t xml:space="preserve">Proposal 1: In DAPS HO, the UE continues the DL and UL data reception/transmission to the source SCells until successful complete of RACH procedure to target cell. </w:t>
      </w:r>
    </w:p>
    <w:p w14:paraId="1157A7FC" w14:textId="77777777" w:rsidR="00D10AC5" w:rsidRDefault="00D10AC5" w:rsidP="00D10AC5">
      <w:pPr>
        <w:spacing w:before="156" w:line="276" w:lineRule="auto"/>
        <w:ind w:left="993" w:hanging="993"/>
        <w:rPr>
          <w:b/>
        </w:rPr>
      </w:pPr>
      <w:r>
        <w:rPr>
          <w:b/>
        </w:rPr>
        <w:t>Proposal 2: During DAPS HO procedure, the UE continues monitoring the RLC retransmission problem in source SCell(s) until successful complete of RACH procedure in target cell;</w:t>
      </w:r>
    </w:p>
    <w:p w14:paraId="6AD42518" w14:textId="77777777" w:rsidR="00D10AC5" w:rsidRDefault="00D10AC5" w:rsidP="00D10AC5">
      <w:pPr>
        <w:spacing w:before="156" w:line="276" w:lineRule="auto"/>
        <w:ind w:left="993" w:hanging="993"/>
        <w:rPr>
          <w:b/>
        </w:rPr>
      </w:pPr>
      <w:r>
        <w:rPr>
          <w:b/>
        </w:rPr>
        <w:t xml:space="preserve">Proposal 3: The UE suspends the transmission on corresponding SCell upon detection of RLC problem in that SCell, and the UE does not send FailureInformation message to source PCell. </w:t>
      </w:r>
    </w:p>
    <w:p w14:paraId="02FD67C5" w14:textId="77777777" w:rsidR="00D10AC5" w:rsidRPr="00A1226C" w:rsidRDefault="00D10AC5" w:rsidP="00D10AC5">
      <w:pPr>
        <w:spacing w:before="156" w:line="276" w:lineRule="auto"/>
        <w:ind w:left="993" w:hanging="993"/>
        <w:rPr>
          <w:b/>
        </w:rPr>
      </w:pPr>
      <w:r>
        <w:rPr>
          <w:b/>
        </w:rPr>
        <w:t xml:space="preserve">Proposal 4: Upon reception of DAPS HO command, UE stops beam failure detection in source cell. And resumes beam failure detection of source link when UE backs to source cell due to DAPS handover failure. </w:t>
      </w:r>
    </w:p>
    <w:p w14:paraId="23D3B5A7" w14:textId="77777777" w:rsidR="00D10AC5" w:rsidRPr="00DF56CD" w:rsidRDefault="00D10AC5" w:rsidP="00D10AC5">
      <w:pPr>
        <w:spacing w:before="156" w:line="276" w:lineRule="auto"/>
        <w:ind w:left="993" w:hanging="993"/>
        <w:rPr>
          <w:b/>
        </w:rPr>
      </w:pPr>
      <w:r>
        <w:rPr>
          <w:b/>
        </w:rPr>
        <w:t>Proposal 5: Before the successful completion of RACH to target cell, UE continues measurement and measurement evaluation configured by source cell. The measurements configured by target cell are applied after RACH succeed in target cell.</w:t>
      </w:r>
    </w:p>
    <w:p w14:paraId="3D64F2D3" w14:textId="26CD1F71" w:rsidR="007B0DF3" w:rsidRDefault="007B0DF3" w:rsidP="007B0DF3">
      <w:pPr>
        <w:spacing w:before="156" w:after="120" w:line="276" w:lineRule="auto"/>
        <w:ind w:left="992" w:hanging="992"/>
        <w:rPr>
          <w:b/>
        </w:rPr>
      </w:pPr>
      <w:r>
        <w:rPr>
          <w:b/>
        </w:rPr>
        <w:t>Proposal 6: In case DAPS HO involves both source cell and target cell configurations, n</w:t>
      </w:r>
      <w:r w:rsidRPr="00787D8D">
        <w:rPr>
          <w:b/>
        </w:rPr>
        <w:t xml:space="preserve">etwork </w:t>
      </w:r>
      <w:r>
        <w:rPr>
          <w:b/>
        </w:rPr>
        <w:t>can include</w:t>
      </w:r>
      <w:r w:rsidRPr="00787D8D">
        <w:rPr>
          <w:b/>
        </w:rPr>
        <w:t xml:space="preserve"> the source RRCReconfiguration message and DAPS HO command in one MAC PDU or t</w:t>
      </w:r>
      <w:r w:rsidR="00556A7A">
        <w:rPr>
          <w:b/>
        </w:rPr>
        <w:t>wo subsequent separate MAC PDUs. W</w:t>
      </w:r>
      <w:r>
        <w:rPr>
          <w:b/>
        </w:rPr>
        <w:t>e will not specify new procedure for this purpose.</w:t>
      </w:r>
    </w:p>
    <w:p w14:paraId="5E863A80" w14:textId="77777777" w:rsidR="00D10AC5" w:rsidRDefault="00D10AC5" w:rsidP="00D10AC5">
      <w:pPr>
        <w:spacing w:before="156" w:after="120" w:line="276" w:lineRule="auto"/>
        <w:ind w:left="992" w:hanging="992"/>
        <w:rPr>
          <w:b/>
        </w:rPr>
      </w:pPr>
      <w:r>
        <w:rPr>
          <w:b/>
        </w:rPr>
        <w:t>Proposal 7: In case DAPS HO involves both source cell and target cell configurations, the source configuration can include reconfigurationWithSync, and we will not specify rules of UE behaviour in this case.</w:t>
      </w:r>
    </w:p>
    <w:p w14:paraId="7AB5E935" w14:textId="376DF3FF" w:rsidR="002E361D" w:rsidRDefault="002E361D" w:rsidP="002E361D">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15449365" w14:textId="031C6A43" w:rsidR="00C404EF" w:rsidRDefault="002358F4" w:rsidP="002710D9">
      <w:r>
        <w:t>[</w:t>
      </w:r>
      <w:r w:rsidR="00081BE4">
        <w:t>1</w:t>
      </w:r>
      <w:r>
        <w:t xml:space="preserve">] </w:t>
      </w:r>
      <w:r w:rsidR="00E61AF0">
        <w:t xml:space="preserve">R2-1912821 </w:t>
      </w:r>
      <w:r w:rsidR="00D10AC5" w:rsidRPr="00E61AF0">
        <w:t>[107#79][LTE_feMOB] email discussion summary of capability coord</w:t>
      </w:r>
      <w:r w:rsidR="00E61AF0">
        <w:t>ination</w:t>
      </w:r>
      <w:r w:rsidR="00D10AC5" w:rsidRPr="00E61AF0">
        <w:t xml:space="preserve"> for RUDI HO</w:t>
      </w:r>
      <w:r w:rsidR="00E61AF0">
        <w:t xml:space="preserve"> Qualcomm</w:t>
      </w:r>
    </w:p>
    <w:p w14:paraId="754CC2D3" w14:textId="2BFFC35A" w:rsidR="00FB31DC" w:rsidRPr="001C6937" w:rsidRDefault="001C6937" w:rsidP="00571902">
      <w:r>
        <w:t>[2] E</w:t>
      </w:r>
      <w:r w:rsidR="00E94EB7">
        <w:t>mail discussion [</w:t>
      </w:r>
      <w:r w:rsidR="00E94EB7" w:rsidRPr="00E94EB7">
        <w:t>107bis#54][NR MobE] 38.331 RRC running CR NR mobility (Intel)</w:t>
      </w:r>
      <w:bookmarkEnd w:id="3"/>
    </w:p>
    <w:sectPr w:rsidR="00FB31DC" w:rsidRPr="001C6937">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02835" w14:textId="77777777" w:rsidR="00B52E74" w:rsidRDefault="00B52E74">
      <w:pPr>
        <w:spacing w:before="120" w:after="0"/>
      </w:pPr>
      <w:r>
        <w:separator/>
      </w:r>
    </w:p>
  </w:endnote>
  <w:endnote w:type="continuationSeparator" w:id="0">
    <w:p w14:paraId="5193364E" w14:textId="77777777" w:rsidR="00B52E74" w:rsidRDefault="00B52E74">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6F88D" w14:textId="77777777" w:rsidR="00A6138B" w:rsidRDefault="00A6138B">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5A19DFE2" w14:textId="77777777" w:rsidR="00A6138B" w:rsidRDefault="00A6138B">
    <w:pPr>
      <w:pStyle w:val="Footer"/>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3D11D" w14:textId="77777777" w:rsidR="00A6138B" w:rsidRDefault="00A6138B">
    <w:pPr>
      <w:pStyle w:val="Footer"/>
      <w:spacing w:before="120"/>
      <w:ind w:right="360"/>
      <w:jc w:val="both"/>
      <w:rPr>
        <w:rFonts w:ascii="SimSun" w:hAnsi="SimSu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F3B50" w14:textId="77777777" w:rsidR="00A6138B" w:rsidRDefault="00A6138B">
    <w:pPr>
      <w:pStyle w:val="Footer"/>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DB818" w14:textId="77777777" w:rsidR="00B52E74" w:rsidRDefault="00B52E74">
      <w:pPr>
        <w:spacing w:before="120" w:after="0"/>
      </w:pPr>
      <w:r>
        <w:separator/>
      </w:r>
    </w:p>
  </w:footnote>
  <w:footnote w:type="continuationSeparator" w:id="0">
    <w:p w14:paraId="3A3178C1" w14:textId="77777777" w:rsidR="00B52E74" w:rsidRDefault="00B52E74">
      <w:pPr>
        <w:spacing w:before="12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242C1" w14:textId="77777777" w:rsidR="00A6138B" w:rsidRDefault="00A6138B">
    <w:pPr>
      <w:pStyle w:val="Header"/>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69CE8" w14:textId="77777777" w:rsidR="00A6138B" w:rsidRDefault="00A6138B">
    <w:pPr>
      <w:spacing w:before="120"/>
      <w:jc w:val="distribute"/>
      <w:rPr>
        <w:rFonts w:eastAsia="STFangsong"/>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B5BC" w14:textId="77777777" w:rsidR="00A6138B" w:rsidRDefault="00A6138B">
    <w:pPr>
      <w:pStyle w:val="Header"/>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4F719E5"/>
    <w:multiLevelType w:val="hybridMultilevel"/>
    <w:tmpl w:val="6BF03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E4796"/>
    <w:multiLevelType w:val="multilevel"/>
    <w:tmpl w:val="52E0AA70"/>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545BC1"/>
    <w:multiLevelType w:val="hybridMultilevel"/>
    <w:tmpl w:val="6BF03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1370FB"/>
    <w:multiLevelType w:val="hybridMultilevel"/>
    <w:tmpl w:val="6BF03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513909"/>
    <w:multiLevelType w:val="hybridMultilevel"/>
    <w:tmpl w:val="816A5D68"/>
    <w:lvl w:ilvl="0" w:tplc="764239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9B36507"/>
    <w:multiLevelType w:val="hybridMultilevel"/>
    <w:tmpl w:val="25AA7692"/>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CE0384"/>
    <w:multiLevelType w:val="hybridMultilevel"/>
    <w:tmpl w:val="6BF03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5129E2"/>
    <w:multiLevelType w:val="hybridMultilevel"/>
    <w:tmpl w:val="3312B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326B6"/>
    <w:multiLevelType w:val="hybridMultilevel"/>
    <w:tmpl w:val="6BF03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9A7844"/>
    <w:multiLevelType w:val="hybridMultilevel"/>
    <w:tmpl w:val="6BF03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7"/>
  </w:num>
  <w:num w:numId="5">
    <w:abstractNumId w:val="5"/>
  </w:num>
  <w:num w:numId="6">
    <w:abstractNumId w:val="8"/>
  </w:num>
  <w:num w:numId="7">
    <w:abstractNumId w:val="3"/>
  </w:num>
  <w:num w:numId="8">
    <w:abstractNumId w:val="9"/>
  </w:num>
  <w:num w:numId="9">
    <w:abstractNumId w:val="4"/>
  </w:num>
  <w:num w:numId="10">
    <w:abstractNumId w:val="10"/>
  </w:num>
  <w:num w:numId="11">
    <w:abstractNumId w:val="11"/>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37D8"/>
    <w:rsid w:val="000055B1"/>
    <w:rsid w:val="00006867"/>
    <w:rsid w:val="00007F63"/>
    <w:rsid w:val="000103E7"/>
    <w:rsid w:val="00013FAD"/>
    <w:rsid w:val="00015844"/>
    <w:rsid w:val="00015C78"/>
    <w:rsid w:val="00017BA5"/>
    <w:rsid w:val="00021259"/>
    <w:rsid w:val="00021359"/>
    <w:rsid w:val="0002351A"/>
    <w:rsid w:val="000248FC"/>
    <w:rsid w:val="0002660A"/>
    <w:rsid w:val="0002667E"/>
    <w:rsid w:val="00026899"/>
    <w:rsid w:val="0002698B"/>
    <w:rsid w:val="00027585"/>
    <w:rsid w:val="00035803"/>
    <w:rsid w:val="00035B5F"/>
    <w:rsid w:val="00035EF9"/>
    <w:rsid w:val="00037973"/>
    <w:rsid w:val="00040A63"/>
    <w:rsid w:val="0004105F"/>
    <w:rsid w:val="000424DB"/>
    <w:rsid w:val="00042B83"/>
    <w:rsid w:val="00042E6F"/>
    <w:rsid w:val="00043923"/>
    <w:rsid w:val="000439F7"/>
    <w:rsid w:val="0004506E"/>
    <w:rsid w:val="00046160"/>
    <w:rsid w:val="000527CF"/>
    <w:rsid w:val="000563ED"/>
    <w:rsid w:val="00057DA8"/>
    <w:rsid w:val="00062DCF"/>
    <w:rsid w:val="0007093A"/>
    <w:rsid w:val="0007205B"/>
    <w:rsid w:val="000720EB"/>
    <w:rsid w:val="000755A8"/>
    <w:rsid w:val="00076824"/>
    <w:rsid w:val="00076B12"/>
    <w:rsid w:val="000801E0"/>
    <w:rsid w:val="000804D4"/>
    <w:rsid w:val="0008122E"/>
    <w:rsid w:val="00081BE4"/>
    <w:rsid w:val="00082CAA"/>
    <w:rsid w:val="00084609"/>
    <w:rsid w:val="000875C4"/>
    <w:rsid w:val="0009084A"/>
    <w:rsid w:val="000915A4"/>
    <w:rsid w:val="0009278C"/>
    <w:rsid w:val="00092939"/>
    <w:rsid w:val="00097209"/>
    <w:rsid w:val="00097368"/>
    <w:rsid w:val="0009777E"/>
    <w:rsid w:val="000A0410"/>
    <w:rsid w:val="000A204F"/>
    <w:rsid w:val="000A2061"/>
    <w:rsid w:val="000A2A28"/>
    <w:rsid w:val="000A2D0A"/>
    <w:rsid w:val="000A3A4E"/>
    <w:rsid w:val="000A53F5"/>
    <w:rsid w:val="000B1996"/>
    <w:rsid w:val="000B1ECC"/>
    <w:rsid w:val="000B21DA"/>
    <w:rsid w:val="000B25A2"/>
    <w:rsid w:val="000B31AA"/>
    <w:rsid w:val="000B38F6"/>
    <w:rsid w:val="000B42B0"/>
    <w:rsid w:val="000B4B76"/>
    <w:rsid w:val="000B59F7"/>
    <w:rsid w:val="000B5C88"/>
    <w:rsid w:val="000B65CB"/>
    <w:rsid w:val="000B780E"/>
    <w:rsid w:val="000C0353"/>
    <w:rsid w:val="000C2659"/>
    <w:rsid w:val="000C2690"/>
    <w:rsid w:val="000C364E"/>
    <w:rsid w:val="000C5D4C"/>
    <w:rsid w:val="000C7FC7"/>
    <w:rsid w:val="000D18C5"/>
    <w:rsid w:val="000D1EF9"/>
    <w:rsid w:val="000D2BF9"/>
    <w:rsid w:val="000D59AA"/>
    <w:rsid w:val="000E05BF"/>
    <w:rsid w:val="000E1125"/>
    <w:rsid w:val="000E1993"/>
    <w:rsid w:val="000E3B8A"/>
    <w:rsid w:val="000E4C9C"/>
    <w:rsid w:val="000E6AE2"/>
    <w:rsid w:val="000F0A7B"/>
    <w:rsid w:val="000F451B"/>
    <w:rsid w:val="00100030"/>
    <w:rsid w:val="00100080"/>
    <w:rsid w:val="0010484A"/>
    <w:rsid w:val="00104C1F"/>
    <w:rsid w:val="001075D8"/>
    <w:rsid w:val="00111C96"/>
    <w:rsid w:val="00111CE0"/>
    <w:rsid w:val="00111DF0"/>
    <w:rsid w:val="001135C5"/>
    <w:rsid w:val="001147C0"/>
    <w:rsid w:val="00114AAE"/>
    <w:rsid w:val="00124C4C"/>
    <w:rsid w:val="001253A3"/>
    <w:rsid w:val="00126145"/>
    <w:rsid w:val="0012673B"/>
    <w:rsid w:val="001277F8"/>
    <w:rsid w:val="00131F75"/>
    <w:rsid w:val="0013288E"/>
    <w:rsid w:val="00134275"/>
    <w:rsid w:val="00137B0E"/>
    <w:rsid w:val="00137D4E"/>
    <w:rsid w:val="001400A0"/>
    <w:rsid w:val="001413B6"/>
    <w:rsid w:val="00141835"/>
    <w:rsid w:val="00144D47"/>
    <w:rsid w:val="00144E28"/>
    <w:rsid w:val="00145AFF"/>
    <w:rsid w:val="00147740"/>
    <w:rsid w:val="00147F02"/>
    <w:rsid w:val="00150BAB"/>
    <w:rsid w:val="00155054"/>
    <w:rsid w:val="0015657D"/>
    <w:rsid w:val="0015732D"/>
    <w:rsid w:val="00160A40"/>
    <w:rsid w:val="00160DA4"/>
    <w:rsid w:val="001627D9"/>
    <w:rsid w:val="0016373F"/>
    <w:rsid w:val="001719CB"/>
    <w:rsid w:val="00171FF9"/>
    <w:rsid w:val="001721E5"/>
    <w:rsid w:val="0017245C"/>
    <w:rsid w:val="00172A27"/>
    <w:rsid w:val="00172AF8"/>
    <w:rsid w:val="00175874"/>
    <w:rsid w:val="001767E6"/>
    <w:rsid w:val="00176AC2"/>
    <w:rsid w:val="001800E5"/>
    <w:rsid w:val="001802FB"/>
    <w:rsid w:val="001806A8"/>
    <w:rsid w:val="00180939"/>
    <w:rsid w:val="00180983"/>
    <w:rsid w:val="0018310D"/>
    <w:rsid w:val="00183217"/>
    <w:rsid w:val="00184214"/>
    <w:rsid w:val="00184452"/>
    <w:rsid w:val="00187FEF"/>
    <w:rsid w:val="00190A8D"/>
    <w:rsid w:val="001930BE"/>
    <w:rsid w:val="0019400F"/>
    <w:rsid w:val="0019547D"/>
    <w:rsid w:val="00195E1F"/>
    <w:rsid w:val="00196645"/>
    <w:rsid w:val="00197997"/>
    <w:rsid w:val="001A0160"/>
    <w:rsid w:val="001A36F7"/>
    <w:rsid w:val="001A384E"/>
    <w:rsid w:val="001A3C20"/>
    <w:rsid w:val="001A4015"/>
    <w:rsid w:val="001A6738"/>
    <w:rsid w:val="001A6AFD"/>
    <w:rsid w:val="001B21A1"/>
    <w:rsid w:val="001B337C"/>
    <w:rsid w:val="001B47A2"/>
    <w:rsid w:val="001B5AE5"/>
    <w:rsid w:val="001B7027"/>
    <w:rsid w:val="001B7C67"/>
    <w:rsid w:val="001C0CED"/>
    <w:rsid w:val="001C1105"/>
    <w:rsid w:val="001C17C6"/>
    <w:rsid w:val="001C18D3"/>
    <w:rsid w:val="001C22DE"/>
    <w:rsid w:val="001C2551"/>
    <w:rsid w:val="001C27C7"/>
    <w:rsid w:val="001C3C4C"/>
    <w:rsid w:val="001C6937"/>
    <w:rsid w:val="001C7B80"/>
    <w:rsid w:val="001D1A89"/>
    <w:rsid w:val="001D1BF6"/>
    <w:rsid w:val="001D2637"/>
    <w:rsid w:val="001D2914"/>
    <w:rsid w:val="001D2FB0"/>
    <w:rsid w:val="001E0341"/>
    <w:rsid w:val="001E1C36"/>
    <w:rsid w:val="001E1E3C"/>
    <w:rsid w:val="001E3D8C"/>
    <w:rsid w:val="001E43EF"/>
    <w:rsid w:val="001E44CD"/>
    <w:rsid w:val="001E6F40"/>
    <w:rsid w:val="001F3DF5"/>
    <w:rsid w:val="001F4346"/>
    <w:rsid w:val="001F5EDA"/>
    <w:rsid w:val="001F7E3A"/>
    <w:rsid w:val="00201FFE"/>
    <w:rsid w:val="00202C4B"/>
    <w:rsid w:val="00206380"/>
    <w:rsid w:val="0021293D"/>
    <w:rsid w:val="002132A0"/>
    <w:rsid w:val="002155FA"/>
    <w:rsid w:val="002176DE"/>
    <w:rsid w:val="00221D00"/>
    <w:rsid w:val="00222656"/>
    <w:rsid w:val="0022388D"/>
    <w:rsid w:val="00223B64"/>
    <w:rsid w:val="002244C0"/>
    <w:rsid w:val="0023029F"/>
    <w:rsid w:val="00231281"/>
    <w:rsid w:val="00231DC2"/>
    <w:rsid w:val="002333B7"/>
    <w:rsid w:val="0023441E"/>
    <w:rsid w:val="002344F2"/>
    <w:rsid w:val="00234DEA"/>
    <w:rsid w:val="002358F4"/>
    <w:rsid w:val="002368E4"/>
    <w:rsid w:val="002414D9"/>
    <w:rsid w:val="00241832"/>
    <w:rsid w:val="00244D42"/>
    <w:rsid w:val="00246FFA"/>
    <w:rsid w:val="00247076"/>
    <w:rsid w:val="00250241"/>
    <w:rsid w:val="00252B94"/>
    <w:rsid w:val="00255186"/>
    <w:rsid w:val="002557AF"/>
    <w:rsid w:val="00255E19"/>
    <w:rsid w:val="002563B4"/>
    <w:rsid w:val="00256C2E"/>
    <w:rsid w:val="00257233"/>
    <w:rsid w:val="00260716"/>
    <w:rsid w:val="0026193E"/>
    <w:rsid w:val="00261A9C"/>
    <w:rsid w:val="00262518"/>
    <w:rsid w:val="00262C9D"/>
    <w:rsid w:val="00265433"/>
    <w:rsid w:val="00270A1C"/>
    <w:rsid w:val="002710D9"/>
    <w:rsid w:val="00271ED8"/>
    <w:rsid w:val="00271FEE"/>
    <w:rsid w:val="002730ED"/>
    <w:rsid w:val="0027451C"/>
    <w:rsid w:val="00275BC1"/>
    <w:rsid w:val="0027635A"/>
    <w:rsid w:val="0027756D"/>
    <w:rsid w:val="00280857"/>
    <w:rsid w:val="00281718"/>
    <w:rsid w:val="00281B15"/>
    <w:rsid w:val="0028219B"/>
    <w:rsid w:val="00283073"/>
    <w:rsid w:val="002855D0"/>
    <w:rsid w:val="00290E18"/>
    <w:rsid w:val="00291D54"/>
    <w:rsid w:val="002931AA"/>
    <w:rsid w:val="00294ECF"/>
    <w:rsid w:val="00295950"/>
    <w:rsid w:val="00296690"/>
    <w:rsid w:val="002967CE"/>
    <w:rsid w:val="00296D21"/>
    <w:rsid w:val="00297A88"/>
    <w:rsid w:val="002A168C"/>
    <w:rsid w:val="002A566F"/>
    <w:rsid w:val="002B136A"/>
    <w:rsid w:val="002B1638"/>
    <w:rsid w:val="002B24A3"/>
    <w:rsid w:val="002B2BBC"/>
    <w:rsid w:val="002B351B"/>
    <w:rsid w:val="002B3C48"/>
    <w:rsid w:val="002B434C"/>
    <w:rsid w:val="002B4F1D"/>
    <w:rsid w:val="002B600C"/>
    <w:rsid w:val="002B7014"/>
    <w:rsid w:val="002C0864"/>
    <w:rsid w:val="002C0F12"/>
    <w:rsid w:val="002C22F5"/>
    <w:rsid w:val="002C4649"/>
    <w:rsid w:val="002C5F90"/>
    <w:rsid w:val="002D00AA"/>
    <w:rsid w:val="002D044D"/>
    <w:rsid w:val="002D0F0A"/>
    <w:rsid w:val="002D3398"/>
    <w:rsid w:val="002D35FA"/>
    <w:rsid w:val="002D3797"/>
    <w:rsid w:val="002D4AFB"/>
    <w:rsid w:val="002D55C0"/>
    <w:rsid w:val="002D6461"/>
    <w:rsid w:val="002D650F"/>
    <w:rsid w:val="002D6D55"/>
    <w:rsid w:val="002D6E18"/>
    <w:rsid w:val="002E002E"/>
    <w:rsid w:val="002E1DDF"/>
    <w:rsid w:val="002E28F9"/>
    <w:rsid w:val="002E361D"/>
    <w:rsid w:val="002E7525"/>
    <w:rsid w:val="002E7C9E"/>
    <w:rsid w:val="002F01CA"/>
    <w:rsid w:val="002F1163"/>
    <w:rsid w:val="002F2D00"/>
    <w:rsid w:val="002F3161"/>
    <w:rsid w:val="002F4528"/>
    <w:rsid w:val="002F50DB"/>
    <w:rsid w:val="002F5517"/>
    <w:rsid w:val="0030052B"/>
    <w:rsid w:val="003024EA"/>
    <w:rsid w:val="00305358"/>
    <w:rsid w:val="003063B6"/>
    <w:rsid w:val="0030650B"/>
    <w:rsid w:val="0031083F"/>
    <w:rsid w:val="00310D27"/>
    <w:rsid w:val="00312C1A"/>
    <w:rsid w:val="00312DD1"/>
    <w:rsid w:val="00313308"/>
    <w:rsid w:val="003144CA"/>
    <w:rsid w:val="003171FD"/>
    <w:rsid w:val="003177B1"/>
    <w:rsid w:val="00321077"/>
    <w:rsid w:val="00322EDB"/>
    <w:rsid w:val="003268BB"/>
    <w:rsid w:val="00330072"/>
    <w:rsid w:val="00330B4E"/>
    <w:rsid w:val="0033176D"/>
    <w:rsid w:val="00333D6C"/>
    <w:rsid w:val="0033426F"/>
    <w:rsid w:val="00335B60"/>
    <w:rsid w:val="00336046"/>
    <w:rsid w:val="00340AAF"/>
    <w:rsid w:val="003420D9"/>
    <w:rsid w:val="003436BE"/>
    <w:rsid w:val="00345FC0"/>
    <w:rsid w:val="003469FC"/>
    <w:rsid w:val="003472E7"/>
    <w:rsid w:val="00347800"/>
    <w:rsid w:val="003504B5"/>
    <w:rsid w:val="003546A6"/>
    <w:rsid w:val="00354915"/>
    <w:rsid w:val="00354E6F"/>
    <w:rsid w:val="00357465"/>
    <w:rsid w:val="003577BE"/>
    <w:rsid w:val="003601A9"/>
    <w:rsid w:val="00362FCF"/>
    <w:rsid w:val="00363C01"/>
    <w:rsid w:val="00363C78"/>
    <w:rsid w:val="0036468F"/>
    <w:rsid w:val="00366993"/>
    <w:rsid w:val="00370E0A"/>
    <w:rsid w:val="00371876"/>
    <w:rsid w:val="0037293C"/>
    <w:rsid w:val="00372C00"/>
    <w:rsid w:val="00381312"/>
    <w:rsid w:val="00382FAE"/>
    <w:rsid w:val="003832DC"/>
    <w:rsid w:val="00384541"/>
    <w:rsid w:val="00385950"/>
    <w:rsid w:val="00385C87"/>
    <w:rsid w:val="00386B90"/>
    <w:rsid w:val="00387F14"/>
    <w:rsid w:val="0039105D"/>
    <w:rsid w:val="00391402"/>
    <w:rsid w:val="003918F4"/>
    <w:rsid w:val="00391F87"/>
    <w:rsid w:val="00392AAC"/>
    <w:rsid w:val="00393338"/>
    <w:rsid w:val="00394FC5"/>
    <w:rsid w:val="00396952"/>
    <w:rsid w:val="00397AB2"/>
    <w:rsid w:val="003A150D"/>
    <w:rsid w:val="003A2A06"/>
    <w:rsid w:val="003A3ACC"/>
    <w:rsid w:val="003A4C78"/>
    <w:rsid w:val="003A552B"/>
    <w:rsid w:val="003A5554"/>
    <w:rsid w:val="003B132E"/>
    <w:rsid w:val="003B139B"/>
    <w:rsid w:val="003B1A59"/>
    <w:rsid w:val="003B2391"/>
    <w:rsid w:val="003B3A50"/>
    <w:rsid w:val="003B448B"/>
    <w:rsid w:val="003B56A0"/>
    <w:rsid w:val="003B6027"/>
    <w:rsid w:val="003C381C"/>
    <w:rsid w:val="003C3E62"/>
    <w:rsid w:val="003D01E0"/>
    <w:rsid w:val="003D03EC"/>
    <w:rsid w:val="003D0EF8"/>
    <w:rsid w:val="003D1455"/>
    <w:rsid w:val="003D2840"/>
    <w:rsid w:val="003D2B72"/>
    <w:rsid w:val="003D42C7"/>
    <w:rsid w:val="003D4964"/>
    <w:rsid w:val="003D6201"/>
    <w:rsid w:val="003D7765"/>
    <w:rsid w:val="003E1518"/>
    <w:rsid w:val="003E3E67"/>
    <w:rsid w:val="003E42F6"/>
    <w:rsid w:val="003E4633"/>
    <w:rsid w:val="003E48E7"/>
    <w:rsid w:val="003E6A00"/>
    <w:rsid w:val="003E72E2"/>
    <w:rsid w:val="003E7C95"/>
    <w:rsid w:val="003E7D68"/>
    <w:rsid w:val="003F01E9"/>
    <w:rsid w:val="003F0EA6"/>
    <w:rsid w:val="003F1437"/>
    <w:rsid w:val="003F220A"/>
    <w:rsid w:val="003F2B9F"/>
    <w:rsid w:val="003F3790"/>
    <w:rsid w:val="003F448B"/>
    <w:rsid w:val="003F58F6"/>
    <w:rsid w:val="003F6316"/>
    <w:rsid w:val="00401149"/>
    <w:rsid w:val="00402720"/>
    <w:rsid w:val="00402985"/>
    <w:rsid w:val="00403BAA"/>
    <w:rsid w:val="00406593"/>
    <w:rsid w:val="004069B2"/>
    <w:rsid w:val="00410408"/>
    <w:rsid w:val="00413229"/>
    <w:rsid w:val="00417649"/>
    <w:rsid w:val="004228A3"/>
    <w:rsid w:val="004229AC"/>
    <w:rsid w:val="00423D3B"/>
    <w:rsid w:val="004245A3"/>
    <w:rsid w:val="00424A48"/>
    <w:rsid w:val="004274EC"/>
    <w:rsid w:val="00427917"/>
    <w:rsid w:val="00436238"/>
    <w:rsid w:val="00441EB5"/>
    <w:rsid w:val="00441F4A"/>
    <w:rsid w:val="004431CC"/>
    <w:rsid w:val="0044341B"/>
    <w:rsid w:val="00443D84"/>
    <w:rsid w:val="004447E6"/>
    <w:rsid w:val="00444F7D"/>
    <w:rsid w:val="00445007"/>
    <w:rsid w:val="00446514"/>
    <w:rsid w:val="00446A9B"/>
    <w:rsid w:val="0045201C"/>
    <w:rsid w:val="00452DD1"/>
    <w:rsid w:val="00453750"/>
    <w:rsid w:val="00455976"/>
    <w:rsid w:val="00456668"/>
    <w:rsid w:val="0046088D"/>
    <w:rsid w:val="00460FF4"/>
    <w:rsid w:val="00462F02"/>
    <w:rsid w:val="00466EDC"/>
    <w:rsid w:val="00467368"/>
    <w:rsid w:val="00467D25"/>
    <w:rsid w:val="00470697"/>
    <w:rsid w:val="00470FC6"/>
    <w:rsid w:val="0047403A"/>
    <w:rsid w:val="00474161"/>
    <w:rsid w:val="00474386"/>
    <w:rsid w:val="00474C36"/>
    <w:rsid w:val="004750D1"/>
    <w:rsid w:val="00475E38"/>
    <w:rsid w:val="00476F48"/>
    <w:rsid w:val="004775EA"/>
    <w:rsid w:val="00477710"/>
    <w:rsid w:val="00477957"/>
    <w:rsid w:val="0048006F"/>
    <w:rsid w:val="00482BBB"/>
    <w:rsid w:val="00485114"/>
    <w:rsid w:val="00485AE4"/>
    <w:rsid w:val="00486111"/>
    <w:rsid w:val="0048767D"/>
    <w:rsid w:val="00490038"/>
    <w:rsid w:val="0049176F"/>
    <w:rsid w:val="00492EA5"/>
    <w:rsid w:val="004931C8"/>
    <w:rsid w:val="00493247"/>
    <w:rsid w:val="0049625F"/>
    <w:rsid w:val="004A0053"/>
    <w:rsid w:val="004A0BD2"/>
    <w:rsid w:val="004A2687"/>
    <w:rsid w:val="004A402F"/>
    <w:rsid w:val="004A55FF"/>
    <w:rsid w:val="004A6761"/>
    <w:rsid w:val="004B2B05"/>
    <w:rsid w:val="004B2BBA"/>
    <w:rsid w:val="004B3425"/>
    <w:rsid w:val="004B6B21"/>
    <w:rsid w:val="004B71F4"/>
    <w:rsid w:val="004B76B6"/>
    <w:rsid w:val="004C0B5E"/>
    <w:rsid w:val="004C16C3"/>
    <w:rsid w:val="004C16F8"/>
    <w:rsid w:val="004C3E66"/>
    <w:rsid w:val="004C63EE"/>
    <w:rsid w:val="004D1073"/>
    <w:rsid w:val="004D1EE6"/>
    <w:rsid w:val="004D238B"/>
    <w:rsid w:val="004D39A3"/>
    <w:rsid w:val="004D56AC"/>
    <w:rsid w:val="004D7034"/>
    <w:rsid w:val="004E06BE"/>
    <w:rsid w:val="004E3A45"/>
    <w:rsid w:val="004E3B7D"/>
    <w:rsid w:val="004E3E3E"/>
    <w:rsid w:val="004E5219"/>
    <w:rsid w:val="004E5753"/>
    <w:rsid w:val="004F10CA"/>
    <w:rsid w:val="004F171B"/>
    <w:rsid w:val="004F4675"/>
    <w:rsid w:val="004F557E"/>
    <w:rsid w:val="004F7762"/>
    <w:rsid w:val="005006F9"/>
    <w:rsid w:val="00501570"/>
    <w:rsid w:val="005017DA"/>
    <w:rsid w:val="0050411A"/>
    <w:rsid w:val="00504F73"/>
    <w:rsid w:val="0050619E"/>
    <w:rsid w:val="005069E2"/>
    <w:rsid w:val="00506B0D"/>
    <w:rsid w:val="00506BCB"/>
    <w:rsid w:val="00506DE6"/>
    <w:rsid w:val="00506E51"/>
    <w:rsid w:val="0051029C"/>
    <w:rsid w:val="005131DA"/>
    <w:rsid w:val="00513C0B"/>
    <w:rsid w:val="005146EB"/>
    <w:rsid w:val="00516764"/>
    <w:rsid w:val="005214BE"/>
    <w:rsid w:val="005219AA"/>
    <w:rsid w:val="00522736"/>
    <w:rsid w:val="00524565"/>
    <w:rsid w:val="00525585"/>
    <w:rsid w:val="0052657B"/>
    <w:rsid w:val="005312B1"/>
    <w:rsid w:val="0053175C"/>
    <w:rsid w:val="005344B3"/>
    <w:rsid w:val="00534869"/>
    <w:rsid w:val="00534D4B"/>
    <w:rsid w:val="005371D2"/>
    <w:rsid w:val="00537528"/>
    <w:rsid w:val="00542ED7"/>
    <w:rsid w:val="00545A76"/>
    <w:rsid w:val="005506C7"/>
    <w:rsid w:val="00550E39"/>
    <w:rsid w:val="005514AA"/>
    <w:rsid w:val="00551D13"/>
    <w:rsid w:val="00553276"/>
    <w:rsid w:val="005557B3"/>
    <w:rsid w:val="00555A68"/>
    <w:rsid w:val="0055689F"/>
    <w:rsid w:val="00556A7A"/>
    <w:rsid w:val="005603EF"/>
    <w:rsid w:val="00561349"/>
    <w:rsid w:val="00562AA1"/>
    <w:rsid w:val="00562B8C"/>
    <w:rsid w:val="00562C69"/>
    <w:rsid w:val="005657FC"/>
    <w:rsid w:val="00567054"/>
    <w:rsid w:val="00567068"/>
    <w:rsid w:val="0056726B"/>
    <w:rsid w:val="00567294"/>
    <w:rsid w:val="00567A9A"/>
    <w:rsid w:val="00570240"/>
    <w:rsid w:val="00570FEC"/>
    <w:rsid w:val="005714C0"/>
    <w:rsid w:val="00571902"/>
    <w:rsid w:val="00571A8C"/>
    <w:rsid w:val="00572427"/>
    <w:rsid w:val="0057377D"/>
    <w:rsid w:val="00573DBC"/>
    <w:rsid w:val="00580518"/>
    <w:rsid w:val="00583B0F"/>
    <w:rsid w:val="0058507F"/>
    <w:rsid w:val="00585DF6"/>
    <w:rsid w:val="00585E04"/>
    <w:rsid w:val="005869A4"/>
    <w:rsid w:val="00590B58"/>
    <w:rsid w:val="005910DD"/>
    <w:rsid w:val="005920BC"/>
    <w:rsid w:val="005940C1"/>
    <w:rsid w:val="0059566C"/>
    <w:rsid w:val="0059585E"/>
    <w:rsid w:val="005A16B3"/>
    <w:rsid w:val="005A22A8"/>
    <w:rsid w:val="005A3156"/>
    <w:rsid w:val="005A53DF"/>
    <w:rsid w:val="005A6185"/>
    <w:rsid w:val="005B052E"/>
    <w:rsid w:val="005B220B"/>
    <w:rsid w:val="005B2E19"/>
    <w:rsid w:val="005B467E"/>
    <w:rsid w:val="005B66D2"/>
    <w:rsid w:val="005B7842"/>
    <w:rsid w:val="005C1AC7"/>
    <w:rsid w:val="005C20A4"/>
    <w:rsid w:val="005C2356"/>
    <w:rsid w:val="005C3E20"/>
    <w:rsid w:val="005C4591"/>
    <w:rsid w:val="005C497D"/>
    <w:rsid w:val="005C5334"/>
    <w:rsid w:val="005C5A03"/>
    <w:rsid w:val="005C6D0C"/>
    <w:rsid w:val="005D0523"/>
    <w:rsid w:val="005D1368"/>
    <w:rsid w:val="005D57F1"/>
    <w:rsid w:val="005D680C"/>
    <w:rsid w:val="005E06D3"/>
    <w:rsid w:val="005E0BF8"/>
    <w:rsid w:val="005E27C0"/>
    <w:rsid w:val="005E3845"/>
    <w:rsid w:val="005E4F1C"/>
    <w:rsid w:val="005F097D"/>
    <w:rsid w:val="005F1004"/>
    <w:rsid w:val="005F174C"/>
    <w:rsid w:val="005F1FAE"/>
    <w:rsid w:val="005F316D"/>
    <w:rsid w:val="005F35D0"/>
    <w:rsid w:val="005F42AD"/>
    <w:rsid w:val="005F507D"/>
    <w:rsid w:val="005F56A6"/>
    <w:rsid w:val="005F6041"/>
    <w:rsid w:val="005F797B"/>
    <w:rsid w:val="005F7E65"/>
    <w:rsid w:val="005F7E99"/>
    <w:rsid w:val="00600492"/>
    <w:rsid w:val="00601081"/>
    <w:rsid w:val="006012C6"/>
    <w:rsid w:val="00603239"/>
    <w:rsid w:val="00603415"/>
    <w:rsid w:val="006040B4"/>
    <w:rsid w:val="0060473D"/>
    <w:rsid w:val="006053DC"/>
    <w:rsid w:val="00607A61"/>
    <w:rsid w:val="00610779"/>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6B3"/>
    <w:rsid w:val="00633DA7"/>
    <w:rsid w:val="006344FD"/>
    <w:rsid w:val="00634F89"/>
    <w:rsid w:val="006357BD"/>
    <w:rsid w:val="006408DC"/>
    <w:rsid w:val="006413AD"/>
    <w:rsid w:val="006422C6"/>
    <w:rsid w:val="00643A7A"/>
    <w:rsid w:val="0064545A"/>
    <w:rsid w:val="006476A6"/>
    <w:rsid w:val="00647D0B"/>
    <w:rsid w:val="006503F8"/>
    <w:rsid w:val="00650D0F"/>
    <w:rsid w:val="00651856"/>
    <w:rsid w:val="006521E7"/>
    <w:rsid w:val="0065579F"/>
    <w:rsid w:val="006662B1"/>
    <w:rsid w:val="00667099"/>
    <w:rsid w:val="0066737C"/>
    <w:rsid w:val="00670351"/>
    <w:rsid w:val="006706AA"/>
    <w:rsid w:val="006718B7"/>
    <w:rsid w:val="00673154"/>
    <w:rsid w:val="00673A1F"/>
    <w:rsid w:val="006746B2"/>
    <w:rsid w:val="0067540D"/>
    <w:rsid w:val="00676511"/>
    <w:rsid w:val="00676653"/>
    <w:rsid w:val="0068365D"/>
    <w:rsid w:val="0068430C"/>
    <w:rsid w:val="00685237"/>
    <w:rsid w:val="00690BB8"/>
    <w:rsid w:val="0069144C"/>
    <w:rsid w:val="0069161A"/>
    <w:rsid w:val="0069189C"/>
    <w:rsid w:val="00691E28"/>
    <w:rsid w:val="006954BD"/>
    <w:rsid w:val="006978B2"/>
    <w:rsid w:val="00697DD7"/>
    <w:rsid w:val="006A0BB0"/>
    <w:rsid w:val="006A0E75"/>
    <w:rsid w:val="006A31FD"/>
    <w:rsid w:val="006A451F"/>
    <w:rsid w:val="006A67C2"/>
    <w:rsid w:val="006A6A31"/>
    <w:rsid w:val="006B0BCD"/>
    <w:rsid w:val="006B0CBE"/>
    <w:rsid w:val="006B1969"/>
    <w:rsid w:val="006B2F1E"/>
    <w:rsid w:val="006B3DD7"/>
    <w:rsid w:val="006B48F1"/>
    <w:rsid w:val="006C200E"/>
    <w:rsid w:val="006C2D21"/>
    <w:rsid w:val="006C60A2"/>
    <w:rsid w:val="006C6193"/>
    <w:rsid w:val="006D3223"/>
    <w:rsid w:val="006D4BBE"/>
    <w:rsid w:val="006D5430"/>
    <w:rsid w:val="006D63EF"/>
    <w:rsid w:val="006D6F87"/>
    <w:rsid w:val="006D7CA8"/>
    <w:rsid w:val="006E1EE7"/>
    <w:rsid w:val="006E2FE4"/>
    <w:rsid w:val="006E3196"/>
    <w:rsid w:val="006E36C6"/>
    <w:rsid w:val="006E3B73"/>
    <w:rsid w:val="006E4CAF"/>
    <w:rsid w:val="006E6EA6"/>
    <w:rsid w:val="006E7570"/>
    <w:rsid w:val="006F0E6F"/>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FA1"/>
    <w:rsid w:val="00706BAF"/>
    <w:rsid w:val="00707E83"/>
    <w:rsid w:val="00711E45"/>
    <w:rsid w:val="00713731"/>
    <w:rsid w:val="007165BE"/>
    <w:rsid w:val="007200FA"/>
    <w:rsid w:val="00721635"/>
    <w:rsid w:val="007223A5"/>
    <w:rsid w:val="00723530"/>
    <w:rsid w:val="007258A0"/>
    <w:rsid w:val="00725CC4"/>
    <w:rsid w:val="00726958"/>
    <w:rsid w:val="00727D4D"/>
    <w:rsid w:val="00731322"/>
    <w:rsid w:val="00731E30"/>
    <w:rsid w:val="00736CDD"/>
    <w:rsid w:val="00736FEF"/>
    <w:rsid w:val="00737516"/>
    <w:rsid w:val="00741230"/>
    <w:rsid w:val="00741381"/>
    <w:rsid w:val="0074310F"/>
    <w:rsid w:val="00743261"/>
    <w:rsid w:val="0074502E"/>
    <w:rsid w:val="00745C1D"/>
    <w:rsid w:val="007517C3"/>
    <w:rsid w:val="00751F23"/>
    <w:rsid w:val="007566B3"/>
    <w:rsid w:val="007573D2"/>
    <w:rsid w:val="007577AC"/>
    <w:rsid w:val="00760C49"/>
    <w:rsid w:val="007621D5"/>
    <w:rsid w:val="007626A2"/>
    <w:rsid w:val="007651F0"/>
    <w:rsid w:val="00765D32"/>
    <w:rsid w:val="007705A1"/>
    <w:rsid w:val="00770F43"/>
    <w:rsid w:val="00771468"/>
    <w:rsid w:val="007719AC"/>
    <w:rsid w:val="0077202D"/>
    <w:rsid w:val="00772393"/>
    <w:rsid w:val="00773686"/>
    <w:rsid w:val="00774A5F"/>
    <w:rsid w:val="00774E75"/>
    <w:rsid w:val="00776AD0"/>
    <w:rsid w:val="007832D8"/>
    <w:rsid w:val="00787A57"/>
    <w:rsid w:val="00787B7D"/>
    <w:rsid w:val="00787D8D"/>
    <w:rsid w:val="00790647"/>
    <w:rsid w:val="00792D48"/>
    <w:rsid w:val="00793203"/>
    <w:rsid w:val="00795931"/>
    <w:rsid w:val="00796A2A"/>
    <w:rsid w:val="00796A38"/>
    <w:rsid w:val="00797C01"/>
    <w:rsid w:val="007A053E"/>
    <w:rsid w:val="007A2A69"/>
    <w:rsid w:val="007A3BED"/>
    <w:rsid w:val="007A627F"/>
    <w:rsid w:val="007A6821"/>
    <w:rsid w:val="007A72FA"/>
    <w:rsid w:val="007B055F"/>
    <w:rsid w:val="007B0BAC"/>
    <w:rsid w:val="007B0DF3"/>
    <w:rsid w:val="007B118F"/>
    <w:rsid w:val="007B13C6"/>
    <w:rsid w:val="007B3EE9"/>
    <w:rsid w:val="007B4B41"/>
    <w:rsid w:val="007B6028"/>
    <w:rsid w:val="007C0917"/>
    <w:rsid w:val="007C0BA7"/>
    <w:rsid w:val="007C1244"/>
    <w:rsid w:val="007C1A92"/>
    <w:rsid w:val="007C33E4"/>
    <w:rsid w:val="007C41B3"/>
    <w:rsid w:val="007C44F4"/>
    <w:rsid w:val="007C4841"/>
    <w:rsid w:val="007C5C75"/>
    <w:rsid w:val="007C6BFB"/>
    <w:rsid w:val="007D0E38"/>
    <w:rsid w:val="007D2587"/>
    <w:rsid w:val="007D34C8"/>
    <w:rsid w:val="007D36F2"/>
    <w:rsid w:val="007D5A25"/>
    <w:rsid w:val="007D5E87"/>
    <w:rsid w:val="007E0E51"/>
    <w:rsid w:val="007E0F24"/>
    <w:rsid w:val="007E17B1"/>
    <w:rsid w:val="007E27C0"/>
    <w:rsid w:val="007E3C82"/>
    <w:rsid w:val="007E4716"/>
    <w:rsid w:val="007E5110"/>
    <w:rsid w:val="007E5855"/>
    <w:rsid w:val="007E6E32"/>
    <w:rsid w:val="007E771D"/>
    <w:rsid w:val="007F3DA7"/>
    <w:rsid w:val="007F4203"/>
    <w:rsid w:val="007F4290"/>
    <w:rsid w:val="007F502E"/>
    <w:rsid w:val="007F65F6"/>
    <w:rsid w:val="007F6A42"/>
    <w:rsid w:val="008013CA"/>
    <w:rsid w:val="00802E86"/>
    <w:rsid w:val="0080397C"/>
    <w:rsid w:val="008056CF"/>
    <w:rsid w:val="00806C7C"/>
    <w:rsid w:val="0080728E"/>
    <w:rsid w:val="00812EF1"/>
    <w:rsid w:val="00814945"/>
    <w:rsid w:val="00814985"/>
    <w:rsid w:val="008160BF"/>
    <w:rsid w:val="00816F96"/>
    <w:rsid w:val="008175D4"/>
    <w:rsid w:val="00822C19"/>
    <w:rsid w:val="00823AF8"/>
    <w:rsid w:val="00832ADC"/>
    <w:rsid w:val="00835356"/>
    <w:rsid w:val="00836941"/>
    <w:rsid w:val="00836D5A"/>
    <w:rsid w:val="0083795A"/>
    <w:rsid w:val="00837C9F"/>
    <w:rsid w:val="00843379"/>
    <w:rsid w:val="008436F0"/>
    <w:rsid w:val="00843DAA"/>
    <w:rsid w:val="00843F40"/>
    <w:rsid w:val="00845019"/>
    <w:rsid w:val="008505B6"/>
    <w:rsid w:val="00850AD1"/>
    <w:rsid w:val="008514F7"/>
    <w:rsid w:val="00851A3E"/>
    <w:rsid w:val="00852259"/>
    <w:rsid w:val="008529ED"/>
    <w:rsid w:val="00853419"/>
    <w:rsid w:val="008534A6"/>
    <w:rsid w:val="00853E87"/>
    <w:rsid w:val="00855CBD"/>
    <w:rsid w:val="00856F99"/>
    <w:rsid w:val="00857625"/>
    <w:rsid w:val="00857E3C"/>
    <w:rsid w:val="00860FE6"/>
    <w:rsid w:val="008636BD"/>
    <w:rsid w:val="00864D17"/>
    <w:rsid w:val="008664AC"/>
    <w:rsid w:val="008719DB"/>
    <w:rsid w:val="00872250"/>
    <w:rsid w:val="008731B8"/>
    <w:rsid w:val="0087381D"/>
    <w:rsid w:val="00873D16"/>
    <w:rsid w:val="00875049"/>
    <w:rsid w:val="008752F8"/>
    <w:rsid w:val="00875CB9"/>
    <w:rsid w:val="00875F0E"/>
    <w:rsid w:val="00880F6C"/>
    <w:rsid w:val="008855E2"/>
    <w:rsid w:val="00886521"/>
    <w:rsid w:val="00887886"/>
    <w:rsid w:val="008937A3"/>
    <w:rsid w:val="00894705"/>
    <w:rsid w:val="0089509A"/>
    <w:rsid w:val="008A0D0E"/>
    <w:rsid w:val="008A29E1"/>
    <w:rsid w:val="008A2A33"/>
    <w:rsid w:val="008A4FE1"/>
    <w:rsid w:val="008A5E28"/>
    <w:rsid w:val="008A64DE"/>
    <w:rsid w:val="008B3BC8"/>
    <w:rsid w:val="008B3CA8"/>
    <w:rsid w:val="008B4198"/>
    <w:rsid w:val="008B4609"/>
    <w:rsid w:val="008B725C"/>
    <w:rsid w:val="008C1D6D"/>
    <w:rsid w:val="008C2184"/>
    <w:rsid w:val="008C3F98"/>
    <w:rsid w:val="008D1DAC"/>
    <w:rsid w:val="008D23AF"/>
    <w:rsid w:val="008D32BF"/>
    <w:rsid w:val="008D3A05"/>
    <w:rsid w:val="008D681A"/>
    <w:rsid w:val="008D6B1A"/>
    <w:rsid w:val="008D6D38"/>
    <w:rsid w:val="008D7383"/>
    <w:rsid w:val="008D789C"/>
    <w:rsid w:val="008E00BE"/>
    <w:rsid w:val="008E0617"/>
    <w:rsid w:val="008E0C64"/>
    <w:rsid w:val="008E1801"/>
    <w:rsid w:val="008E1A53"/>
    <w:rsid w:val="008E5313"/>
    <w:rsid w:val="008E5B71"/>
    <w:rsid w:val="008E646E"/>
    <w:rsid w:val="008E705E"/>
    <w:rsid w:val="008F2453"/>
    <w:rsid w:val="008F34E9"/>
    <w:rsid w:val="008F3A22"/>
    <w:rsid w:val="00901D0C"/>
    <w:rsid w:val="00902740"/>
    <w:rsid w:val="00902833"/>
    <w:rsid w:val="00902C4E"/>
    <w:rsid w:val="009039E2"/>
    <w:rsid w:val="00905D5B"/>
    <w:rsid w:val="00906BB5"/>
    <w:rsid w:val="0091196A"/>
    <w:rsid w:val="00911DC9"/>
    <w:rsid w:val="009123FF"/>
    <w:rsid w:val="00912D8F"/>
    <w:rsid w:val="009164CD"/>
    <w:rsid w:val="00917271"/>
    <w:rsid w:val="00922A9F"/>
    <w:rsid w:val="00925478"/>
    <w:rsid w:val="00925A8F"/>
    <w:rsid w:val="00925D8E"/>
    <w:rsid w:val="009269F5"/>
    <w:rsid w:val="00930142"/>
    <w:rsid w:val="00930CAD"/>
    <w:rsid w:val="0093324D"/>
    <w:rsid w:val="00934DDD"/>
    <w:rsid w:val="009400CF"/>
    <w:rsid w:val="00940533"/>
    <w:rsid w:val="00940E99"/>
    <w:rsid w:val="00941097"/>
    <w:rsid w:val="00942498"/>
    <w:rsid w:val="00942B78"/>
    <w:rsid w:val="009432FE"/>
    <w:rsid w:val="009438F8"/>
    <w:rsid w:val="00944414"/>
    <w:rsid w:val="0094691D"/>
    <w:rsid w:val="00953948"/>
    <w:rsid w:val="00953CF1"/>
    <w:rsid w:val="00954F42"/>
    <w:rsid w:val="00957172"/>
    <w:rsid w:val="009578D1"/>
    <w:rsid w:val="00957A33"/>
    <w:rsid w:val="00957B43"/>
    <w:rsid w:val="0096003B"/>
    <w:rsid w:val="0096081E"/>
    <w:rsid w:val="0096137E"/>
    <w:rsid w:val="00961E12"/>
    <w:rsid w:val="00961E92"/>
    <w:rsid w:val="00962455"/>
    <w:rsid w:val="009647C5"/>
    <w:rsid w:val="0096604F"/>
    <w:rsid w:val="00966280"/>
    <w:rsid w:val="009663C5"/>
    <w:rsid w:val="009700D1"/>
    <w:rsid w:val="00971DDC"/>
    <w:rsid w:val="0097399E"/>
    <w:rsid w:val="009739F5"/>
    <w:rsid w:val="009750EE"/>
    <w:rsid w:val="009755AD"/>
    <w:rsid w:val="009757E0"/>
    <w:rsid w:val="009770A6"/>
    <w:rsid w:val="0097718E"/>
    <w:rsid w:val="009800B6"/>
    <w:rsid w:val="009843F2"/>
    <w:rsid w:val="00985DB7"/>
    <w:rsid w:val="00986B3C"/>
    <w:rsid w:val="00986D44"/>
    <w:rsid w:val="009903A8"/>
    <w:rsid w:val="00990D43"/>
    <w:rsid w:val="00991070"/>
    <w:rsid w:val="00991C84"/>
    <w:rsid w:val="00992DCD"/>
    <w:rsid w:val="00994702"/>
    <w:rsid w:val="00994E8E"/>
    <w:rsid w:val="00996E62"/>
    <w:rsid w:val="00997875"/>
    <w:rsid w:val="00997D39"/>
    <w:rsid w:val="00997FD5"/>
    <w:rsid w:val="009A1CA8"/>
    <w:rsid w:val="009A2CA9"/>
    <w:rsid w:val="009A3428"/>
    <w:rsid w:val="009A4018"/>
    <w:rsid w:val="009A5082"/>
    <w:rsid w:val="009A618E"/>
    <w:rsid w:val="009B155B"/>
    <w:rsid w:val="009B183F"/>
    <w:rsid w:val="009B1F5B"/>
    <w:rsid w:val="009B3BA9"/>
    <w:rsid w:val="009B3DB8"/>
    <w:rsid w:val="009B4769"/>
    <w:rsid w:val="009C2086"/>
    <w:rsid w:val="009C3006"/>
    <w:rsid w:val="009C404B"/>
    <w:rsid w:val="009C72AC"/>
    <w:rsid w:val="009D159F"/>
    <w:rsid w:val="009D1912"/>
    <w:rsid w:val="009D1A92"/>
    <w:rsid w:val="009D2A16"/>
    <w:rsid w:val="009D344B"/>
    <w:rsid w:val="009D3D7A"/>
    <w:rsid w:val="009D6952"/>
    <w:rsid w:val="009E068F"/>
    <w:rsid w:val="009E1B89"/>
    <w:rsid w:val="009E36E2"/>
    <w:rsid w:val="009E3971"/>
    <w:rsid w:val="009E47B7"/>
    <w:rsid w:val="009E599E"/>
    <w:rsid w:val="009E619C"/>
    <w:rsid w:val="009E7020"/>
    <w:rsid w:val="009E7045"/>
    <w:rsid w:val="009E748B"/>
    <w:rsid w:val="009E78AF"/>
    <w:rsid w:val="009F0307"/>
    <w:rsid w:val="009F2244"/>
    <w:rsid w:val="009F3808"/>
    <w:rsid w:val="009F3BB5"/>
    <w:rsid w:val="009F3D12"/>
    <w:rsid w:val="009F5FBC"/>
    <w:rsid w:val="009F6383"/>
    <w:rsid w:val="00A00E96"/>
    <w:rsid w:val="00A03D3F"/>
    <w:rsid w:val="00A049AC"/>
    <w:rsid w:val="00A04BEB"/>
    <w:rsid w:val="00A04DE2"/>
    <w:rsid w:val="00A07E9D"/>
    <w:rsid w:val="00A1110B"/>
    <w:rsid w:val="00A11A20"/>
    <w:rsid w:val="00A11DFB"/>
    <w:rsid w:val="00A11F1E"/>
    <w:rsid w:val="00A1226C"/>
    <w:rsid w:val="00A13D2A"/>
    <w:rsid w:val="00A14BA5"/>
    <w:rsid w:val="00A15C80"/>
    <w:rsid w:val="00A15DA4"/>
    <w:rsid w:val="00A20607"/>
    <w:rsid w:val="00A20D0F"/>
    <w:rsid w:val="00A22250"/>
    <w:rsid w:val="00A22F62"/>
    <w:rsid w:val="00A2486B"/>
    <w:rsid w:val="00A25160"/>
    <w:rsid w:val="00A2769F"/>
    <w:rsid w:val="00A27E3C"/>
    <w:rsid w:val="00A27E76"/>
    <w:rsid w:val="00A27E8B"/>
    <w:rsid w:val="00A3149C"/>
    <w:rsid w:val="00A31A13"/>
    <w:rsid w:val="00A323D7"/>
    <w:rsid w:val="00A32701"/>
    <w:rsid w:val="00A330EB"/>
    <w:rsid w:val="00A334CC"/>
    <w:rsid w:val="00A34A50"/>
    <w:rsid w:val="00A421DA"/>
    <w:rsid w:val="00A42CDF"/>
    <w:rsid w:val="00A4312C"/>
    <w:rsid w:val="00A43A70"/>
    <w:rsid w:val="00A44BE1"/>
    <w:rsid w:val="00A4500D"/>
    <w:rsid w:val="00A473D6"/>
    <w:rsid w:val="00A51EEE"/>
    <w:rsid w:val="00A542B8"/>
    <w:rsid w:val="00A54719"/>
    <w:rsid w:val="00A60995"/>
    <w:rsid w:val="00A612B9"/>
    <w:rsid w:val="00A6138B"/>
    <w:rsid w:val="00A66B14"/>
    <w:rsid w:val="00A66CF8"/>
    <w:rsid w:val="00A70A9A"/>
    <w:rsid w:val="00A727DA"/>
    <w:rsid w:val="00A7488B"/>
    <w:rsid w:val="00A7493E"/>
    <w:rsid w:val="00A74F48"/>
    <w:rsid w:val="00A81A3A"/>
    <w:rsid w:val="00A82E50"/>
    <w:rsid w:val="00A83E6C"/>
    <w:rsid w:val="00A84D8D"/>
    <w:rsid w:val="00A85352"/>
    <w:rsid w:val="00A854F8"/>
    <w:rsid w:val="00A900AE"/>
    <w:rsid w:val="00A93140"/>
    <w:rsid w:val="00A9330E"/>
    <w:rsid w:val="00A93FD6"/>
    <w:rsid w:val="00A9447A"/>
    <w:rsid w:val="00A95040"/>
    <w:rsid w:val="00A95088"/>
    <w:rsid w:val="00A957EB"/>
    <w:rsid w:val="00A960AC"/>
    <w:rsid w:val="00AA3298"/>
    <w:rsid w:val="00AA41AA"/>
    <w:rsid w:val="00AA41D8"/>
    <w:rsid w:val="00AA5D0F"/>
    <w:rsid w:val="00AA6892"/>
    <w:rsid w:val="00AA6C76"/>
    <w:rsid w:val="00AA739E"/>
    <w:rsid w:val="00AB049C"/>
    <w:rsid w:val="00AB1634"/>
    <w:rsid w:val="00AB1D7B"/>
    <w:rsid w:val="00AB1EA3"/>
    <w:rsid w:val="00AB3399"/>
    <w:rsid w:val="00AB3D67"/>
    <w:rsid w:val="00AB4F39"/>
    <w:rsid w:val="00AB7007"/>
    <w:rsid w:val="00AC11B1"/>
    <w:rsid w:val="00AC315A"/>
    <w:rsid w:val="00AC34C5"/>
    <w:rsid w:val="00AC4276"/>
    <w:rsid w:val="00AC464D"/>
    <w:rsid w:val="00AC503E"/>
    <w:rsid w:val="00AC51E8"/>
    <w:rsid w:val="00AC60CF"/>
    <w:rsid w:val="00AC60FB"/>
    <w:rsid w:val="00AD048E"/>
    <w:rsid w:val="00AD0CA9"/>
    <w:rsid w:val="00AD16D6"/>
    <w:rsid w:val="00AD2407"/>
    <w:rsid w:val="00AD48D4"/>
    <w:rsid w:val="00AD4DB6"/>
    <w:rsid w:val="00AD62D8"/>
    <w:rsid w:val="00AD6E05"/>
    <w:rsid w:val="00AE017E"/>
    <w:rsid w:val="00AE104B"/>
    <w:rsid w:val="00AE49C2"/>
    <w:rsid w:val="00AE5146"/>
    <w:rsid w:val="00AE55C5"/>
    <w:rsid w:val="00AE5A4F"/>
    <w:rsid w:val="00AE7B16"/>
    <w:rsid w:val="00AE7DE7"/>
    <w:rsid w:val="00AF0B65"/>
    <w:rsid w:val="00AF0F18"/>
    <w:rsid w:val="00AF7EEF"/>
    <w:rsid w:val="00B002E0"/>
    <w:rsid w:val="00B0053F"/>
    <w:rsid w:val="00B0132A"/>
    <w:rsid w:val="00B029C1"/>
    <w:rsid w:val="00B03EA1"/>
    <w:rsid w:val="00B042F9"/>
    <w:rsid w:val="00B07968"/>
    <w:rsid w:val="00B07B19"/>
    <w:rsid w:val="00B10FBA"/>
    <w:rsid w:val="00B12666"/>
    <w:rsid w:val="00B126DA"/>
    <w:rsid w:val="00B14DB6"/>
    <w:rsid w:val="00B15903"/>
    <w:rsid w:val="00B166C8"/>
    <w:rsid w:val="00B17A38"/>
    <w:rsid w:val="00B230AB"/>
    <w:rsid w:val="00B23604"/>
    <w:rsid w:val="00B236B2"/>
    <w:rsid w:val="00B238B5"/>
    <w:rsid w:val="00B2566A"/>
    <w:rsid w:val="00B26E87"/>
    <w:rsid w:val="00B35581"/>
    <w:rsid w:val="00B36258"/>
    <w:rsid w:val="00B41694"/>
    <w:rsid w:val="00B41D8E"/>
    <w:rsid w:val="00B425D5"/>
    <w:rsid w:val="00B427B9"/>
    <w:rsid w:val="00B42928"/>
    <w:rsid w:val="00B43371"/>
    <w:rsid w:val="00B44CA2"/>
    <w:rsid w:val="00B454AE"/>
    <w:rsid w:val="00B47CA1"/>
    <w:rsid w:val="00B52464"/>
    <w:rsid w:val="00B52E74"/>
    <w:rsid w:val="00B55453"/>
    <w:rsid w:val="00B55734"/>
    <w:rsid w:val="00B55CF3"/>
    <w:rsid w:val="00B567FC"/>
    <w:rsid w:val="00B57CCE"/>
    <w:rsid w:val="00B65685"/>
    <w:rsid w:val="00B66B7C"/>
    <w:rsid w:val="00B670CE"/>
    <w:rsid w:val="00B67B79"/>
    <w:rsid w:val="00B67E74"/>
    <w:rsid w:val="00B7030A"/>
    <w:rsid w:val="00B7196F"/>
    <w:rsid w:val="00B745A3"/>
    <w:rsid w:val="00B74B63"/>
    <w:rsid w:val="00B82234"/>
    <w:rsid w:val="00B8283E"/>
    <w:rsid w:val="00B837AA"/>
    <w:rsid w:val="00B83C33"/>
    <w:rsid w:val="00B848C7"/>
    <w:rsid w:val="00B869C0"/>
    <w:rsid w:val="00B86E93"/>
    <w:rsid w:val="00B87D03"/>
    <w:rsid w:val="00B909E8"/>
    <w:rsid w:val="00B91B6A"/>
    <w:rsid w:val="00B9232C"/>
    <w:rsid w:val="00B928EE"/>
    <w:rsid w:val="00B92AD5"/>
    <w:rsid w:val="00B94BA4"/>
    <w:rsid w:val="00B97DB5"/>
    <w:rsid w:val="00BA0E02"/>
    <w:rsid w:val="00BA4762"/>
    <w:rsid w:val="00BA5854"/>
    <w:rsid w:val="00BB156E"/>
    <w:rsid w:val="00BB1734"/>
    <w:rsid w:val="00BB2186"/>
    <w:rsid w:val="00BB3ABA"/>
    <w:rsid w:val="00BB47AF"/>
    <w:rsid w:val="00BB4896"/>
    <w:rsid w:val="00BB4FEC"/>
    <w:rsid w:val="00BB613E"/>
    <w:rsid w:val="00BB65B1"/>
    <w:rsid w:val="00BB69D5"/>
    <w:rsid w:val="00BB73DF"/>
    <w:rsid w:val="00BC03E1"/>
    <w:rsid w:val="00BC285B"/>
    <w:rsid w:val="00BC2983"/>
    <w:rsid w:val="00BC3757"/>
    <w:rsid w:val="00BC4593"/>
    <w:rsid w:val="00BC45F9"/>
    <w:rsid w:val="00BD05BF"/>
    <w:rsid w:val="00BD464A"/>
    <w:rsid w:val="00BD639A"/>
    <w:rsid w:val="00BD6CFB"/>
    <w:rsid w:val="00BE1E03"/>
    <w:rsid w:val="00BE2902"/>
    <w:rsid w:val="00BE42CB"/>
    <w:rsid w:val="00BE6162"/>
    <w:rsid w:val="00BE6C9C"/>
    <w:rsid w:val="00BE751E"/>
    <w:rsid w:val="00BF29D8"/>
    <w:rsid w:val="00BF3569"/>
    <w:rsid w:val="00BF37B7"/>
    <w:rsid w:val="00BF5C82"/>
    <w:rsid w:val="00BF77C4"/>
    <w:rsid w:val="00BF7A5E"/>
    <w:rsid w:val="00C0085D"/>
    <w:rsid w:val="00C00E47"/>
    <w:rsid w:val="00C010AA"/>
    <w:rsid w:val="00C013EF"/>
    <w:rsid w:val="00C04F9C"/>
    <w:rsid w:val="00C11D21"/>
    <w:rsid w:val="00C11EFC"/>
    <w:rsid w:val="00C1675F"/>
    <w:rsid w:val="00C16C29"/>
    <w:rsid w:val="00C21F2D"/>
    <w:rsid w:val="00C22DD1"/>
    <w:rsid w:val="00C23438"/>
    <w:rsid w:val="00C23439"/>
    <w:rsid w:val="00C24BB6"/>
    <w:rsid w:val="00C27213"/>
    <w:rsid w:val="00C278C2"/>
    <w:rsid w:val="00C32425"/>
    <w:rsid w:val="00C33DEA"/>
    <w:rsid w:val="00C34B78"/>
    <w:rsid w:val="00C353D0"/>
    <w:rsid w:val="00C35AE1"/>
    <w:rsid w:val="00C404EF"/>
    <w:rsid w:val="00C41E55"/>
    <w:rsid w:val="00C4248D"/>
    <w:rsid w:val="00C43809"/>
    <w:rsid w:val="00C445E2"/>
    <w:rsid w:val="00C45167"/>
    <w:rsid w:val="00C45E02"/>
    <w:rsid w:val="00C473CE"/>
    <w:rsid w:val="00C50168"/>
    <w:rsid w:val="00C5124F"/>
    <w:rsid w:val="00C5180C"/>
    <w:rsid w:val="00C52111"/>
    <w:rsid w:val="00C523E4"/>
    <w:rsid w:val="00C531D7"/>
    <w:rsid w:val="00C53622"/>
    <w:rsid w:val="00C543BC"/>
    <w:rsid w:val="00C54982"/>
    <w:rsid w:val="00C54B46"/>
    <w:rsid w:val="00C54BD6"/>
    <w:rsid w:val="00C55B71"/>
    <w:rsid w:val="00C57143"/>
    <w:rsid w:val="00C621A1"/>
    <w:rsid w:val="00C630B7"/>
    <w:rsid w:val="00C63153"/>
    <w:rsid w:val="00C63CB8"/>
    <w:rsid w:val="00C65327"/>
    <w:rsid w:val="00C65838"/>
    <w:rsid w:val="00C6673E"/>
    <w:rsid w:val="00C67382"/>
    <w:rsid w:val="00C7052C"/>
    <w:rsid w:val="00C72013"/>
    <w:rsid w:val="00C72471"/>
    <w:rsid w:val="00C731A9"/>
    <w:rsid w:val="00C73F96"/>
    <w:rsid w:val="00C8086B"/>
    <w:rsid w:val="00C81946"/>
    <w:rsid w:val="00C82D97"/>
    <w:rsid w:val="00C84D14"/>
    <w:rsid w:val="00C90ECF"/>
    <w:rsid w:val="00C9369C"/>
    <w:rsid w:val="00C93EDD"/>
    <w:rsid w:val="00C95333"/>
    <w:rsid w:val="00C953EF"/>
    <w:rsid w:val="00C953F6"/>
    <w:rsid w:val="00CA0363"/>
    <w:rsid w:val="00CA06A4"/>
    <w:rsid w:val="00CA1C28"/>
    <w:rsid w:val="00CA485B"/>
    <w:rsid w:val="00CA501F"/>
    <w:rsid w:val="00CA59FA"/>
    <w:rsid w:val="00CA61CF"/>
    <w:rsid w:val="00CB0B17"/>
    <w:rsid w:val="00CB1749"/>
    <w:rsid w:val="00CB1870"/>
    <w:rsid w:val="00CB27C2"/>
    <w:rsid w:val="00CB32DD"/>
    <w:rsid w:val="00CB3A9F"/>
    <w:rsid w:val="00CB5048"/>
    <w:rsid w:val="00CB745F"/>
    <w:rsid w:val="00CC10DA"/>
    <w:rsid w:val="00CD1B67"/>
    <w:rsid w:val="00CD229F"/>
    <w:rsid w:val="00CD248D"/>
    <w:rsid w:val="00CD3223"/>
    <w:rsid w:val="00CD57D7"/>
    <w:rsid w:val="00CE2D1F"/>
    <w:rsid w:val="00CE31E0"/>
    <w:rsid w:val="00CE4363"/>
    <w:rsid w:val="00CE444E"/>
    <w:rsid w:val="00CE4F7C"/>
    <w:rsid w:val="00CE52F0"/>
    <w:rsid w:val="00CE6F1A"/>
    <w:rsid w:val="00CF073D"/>
    <w:rsid w:val="00CF18A3"/>
    <w:rsid w:val="00CF356A"/>
    <w:rsid w:val="00CF3DA6"/>
    <w:rsid w:val="00CF42F7"/>
    <w:rsid w:val="00CF43B3"/>
    <w:rsid w:val="00CF4A61"/>
    <w:rsid w:val="00CF6809"/>
    <w:rsid w:val="00D01778"/>
    <w:rsid w:val="00D01A38"/>
    <w:rsid w:val="00D029CB"/>
    <w:rsid w:val="00D04274"/>
    <w:rsid w:val="00D0581A"/>
    <w:rsid w:val="00D05A8B"/>
    <w:rsid w:val="00D06659"/>
    <w:rsid w:val="00D0699D"/>
    <w:rsid w:val="00D076F6"/>
    <w:rsid w:val="00D10AC5"/>
    <w:rsid w:val="00D10D44"/>
    <w:rsid w:val="00D122E3"/>
    <w:rsid w:val="00D1447E"/>
    <w:rsid w:val="00D15666"/>
    <w:rsid w:val="00D164B7"/>
    <w:rsid w:val="00D17475"/>
    <w:rsid w:val="00D1747A"/>
    <w:rsid w:val="00D205D0"/>
    <w:rsid w:val="00D21306"/>
    <w:rsid w:val="00D2151A"/>
    <w:rsid w:val="00D22151"/>
    <w:rsid w:val="00D22AF0"/>
    <w:rsid w:val="00D25CA2"/>
    <w:rsid w:val="00D26BCB"/>
    <w:rsid w:val="00D275C6"/>
    <w:rsid w:val="00D27639"/>
    <w:rsid w:val="00D31107"/>
    <w:rsid w:val="00D41A51"/>
    <w:rsid w:val="00D42DFD"/>
    <w:rsid w:val="00D45E14"/>
    <w:rsid w:val="00D4755C"/>
    <w:rsid w:val="00D47707"/>
    <w:rsid w:val="00D50E87"/>
    <w:rsid w:val="00D52834"/>
    <w:rsid w:val="00D544FE"/>
    <w:rsid w:val="00D5596F"/>
    <w:rsid w:val="00D56F3F"/>
    <w:rsid w:val="00D57733"/>
    <w:rsid w:val="00D601F1"/>
    <w:rsid w:val="00D61F13"/>
    <w:rsid w:val="00D650A7"/>
    <w:rsid w:val="00D672D6"/>
    <w:rsid w:val="00D67D4A"/>
    <w:rsid w:val="00D7096D"/>
    <w:rsid w:val="00D70B9D"/>
    <w:rsid w:val="00D72B46"/>
    <w:rsid w:val="00D74890"/>
    <w:rsid w:val="00D75D2E"/>
    <w:rsid w:val="00D766D5"/>
    <w:rsid w:val="00D76E00"/>
    <w:rsid w:val="00D806A3"/>
    <w:rsid w:val="00D81232"/>
    <w:rsid w:val="00D81BAC"/>
    <w:rsid w:val="00D83149"/>
    <w:rsid w:val="00D83173"/>
    <w:rsid w:val="00D8380A"/>
    <w:rsid w:val="00D85273"/>
    <w:rsid w:val="00D86D40"/>
    <w:rsid w:val="00D90CC5"/>
    <w:rsid w:val="00D92C6A"/>
    <w:rsid w:val="00D941B1"/>
    <w:rsid w:val="00D963A6"/>
    <w:rsid w:val="00DA12AB"/>
    <w:rsid w:val="00DB3689"/>
    <w:rsid w:val="00DB3767"/>
    <w:rsid w:val="00DB39E0"/>
    <w:rsid w:val="00DB70B4"/>
    <w:rsid w:val="00DC181B"/>
    <w:rsid w:val="00DC1B28"/>
    <w:rsid w:val="00DC22BE"/>
    <w:rsid w:val="00DC5F62"/>
    <w:rsid w:val="00DC6B68"/>
    <w:rsid w:val="00DC75A8"/>
    <w:rsid w:val="00DC7FAF"/>
    <w:rsid w:val="00DD02BA"/>
    <w:rsid w:val="00DD100B"/>
    <w:rsid w:val="00DD42F9"/>
    <w:rsid w:val="00DE1B4A"/>
    <w:rsid w:val="00DE2611"/>
    <w:rsid w:val="00DE2CFF"/>
    <w:rsid w:val="00DE3330"/>
    <w:rsid w:val="00DE5939"/>
    <w:rsid w:val="00DE7746"/>
    <w:rsid w:val="00DE7AA4"/>
    <w:rsid w:val="00DF1082"/>
    <w:rsid w:val="00DF1C50"/>
    <w:rsid w:val="00DF4490"/>
    <w:rsid w:val="00DF4CBC"/>
    <w:rsid w:val="00DF4FB6"/>
    <w:rsid w:val="00DF5370"/>
    <w:rsid w:val="00DF56CD"/>
    <w:rsid w:val="00E0032E"/>
    <w:rsid w:val="00E004AF"/>
    <w:rsid w:val="00E013EA"/>
    <w:rsid w:val="00E0205D"/>
    <w:rsid w:val="00E02BE9"/>
    <w:rsid w:val="00E03C46"/>
    <w:rsid w:val="00E06DE8"/>
    <w:rsid w:val="00E1018A"/>
    <w:rsid w:val="00E10707"/>
    <w:rsid w:val="00E120F4"/>
    <w:rsid w:val="00E153F6"/>
    <w:rsid w:val="00E15F7E"/>
    <w:rsid w:val="00E173DF"/>
    <w:rsid w:val="00E26676"/>
    <w:rsid w:val="00E27FC2"/>
    <w:rsid w:val="00E31912"/>
    <w:rsid w:val="00E31B60"/>
    <w:rsid w:val="00E34D88"/>
    <w:rsid w:val="00E353DB"/>
    <w:rsid w:val="00E36375"/>
    <w:rsid w:val="00E40D48"/>
    <w:rsid w:val="00E40DBF"/>
    <w:rsid w:val="00E42C98"/>
    <w:rsid w:val="00E43798"/>
    <w:rsid w:val="00E43842"/>
    <w:rsid w:val="00E468CA"/>
    <w:rsid w:val="00E51EE1"/>
    <w:rsid w:val="00E521EE"/>
    <w:rsid w:val="00E53269"/>
    <w:rsid w:val="00E55E2E"/>
    <w:rsid w:val="00E60A9D"/>
    <w:rsid w:val="00E61579"/>
    <w:rsid w:val="00E61AF0"/>
    <w:rsid w:val="00E62790"/>
    <w:rsid w:val="00E62B3D"/>
    <w:rsid w:val="00E6315A"/>
    <w:rsid w:val="00E644E0"/>
    <w:rsid w:val="00E64C50"/>
    <w:rsid w:val="00E65E86"/>
    <w:rsid w:val="00E66AE4"/>
    <w:rsid w:val="00E71B00"/>
    <w:rsid w:val="00E733FF"/>
    <w:rsid w:val="00E73C7F"/>
    <w:rsid w:val="00E740D9"/>
    <w:rsid w:val="00E8224F"/>
    <w:rsid w:val="00E83BFC"/>
    <w:rsid w:val="00E853FB"/>
    <w:rsid w:val="00E85E3C"/>
    <w:rsid w:val="00E87574"/>
    <w:rsid w:val="00E943EE"/>
    <w:rsid w:val="00E94EB7"/>
    <w:rsid w:val="00E96534"/>
    <w:rsid w:val="00E9760C"/>
    <w:rsid w:val="00EA0385"/>
    <w:rsid w:val="00EA0CE9"/>
    <w:rsid w:val="00EA3791"/>
    <w:rsid w:val="00EA4D0C"/>
    <w:rsid w:val="00EA4E53"/>
    <w:rsid w:val="00EA6259"/>
    <w:rsid w:val="00EA63A0"/>
    <w:rsid w:val="00EA7720"/>
    <w:rsid w:val="00EA7F21"/>
    <w:rsid w:val="00EB1663"/>
    <w:rsid w:val="00EB1DF8"/>
    <w:rsid w:val="00EB22E0"/>
    <w:rsid w:val="00EB4324"/>
    <w:rsid w:val="00EB6B41"/>
    <w:rsid w:val="00EC0950"/>
    <w:rsid w:val="00EC0A64"/>
    <w:rsid w:val="00EC1D1E"/>
    <w:rsid w:val="00EC1D63"/>
    <w:rsid w:val="00EC465B"/>
    <w:rsid w:val="00EC5A04"/>
    <w:rsid w:val="00EC5B82"/>
    <w:rsid w:val="00EC7D8F"/>
    <w:rsid w:val="00EC7E1A"/>
    <w:rsid w:val="00ED09F7"/>
    <w:rsid w:val="00ED0F55"/>
    <w:rsid w:val="00ED1C9E"/>
    <w:rsid w:val="00ED5032"/>
    <w:rsid w:val="00ED5270"/>
    <w:rsid w:val="00ED6649"/>
    <w:rsid w:val="00ED7856"/>
    <w:rsid w:val="00ED792B"/>
    <w:rsid w:val="00ED7DC2"/>
    <w:rsid w:val="00EE04F3"/>
    <w:rsid w:val="00EE47B3"/>
    <w:rsid w:val="00EE5769"/>
    <w:rsid w:val="00EE5CA6"/>
    <w:rsid w:val="00EE6916"/>
    <w:rsid w:val="00EF1335"/>
    <w:rsid w:val="00EF1557"/>
    <w:rsid w:val="00EF1884"/>
    <w:rsid w:val="00EF1D24"/>
    <w:rsid w:val="00EF4836"/>
    <w:rsid w:val="00EF4AE0"/>
    <w:rsid w:val="00EF6FA1"/>
    <w:rsid w:val="00F012FF"/>
    <w:rsid w:val="00F01A21"/>
    <w:rsid w:val="00F046E9"/>
    <w:rsid w:val="00F04831"/>
    <w:rsid w:val="00F06E0E"/>
    <w:rsid w:val="00F07AA2"/>
    <w:rsid w:val="00F12DA8"/>
    <w:rsid w:val="00F1322B"/>
    <w:rsid w:val="00F132D0"/>
    <w:rsid w:val="00F13699"/>
    <w:rsid w:val="00F154E0"/>
    <w:rsid w:val="00F15B55"/>
    <w:rsid w:val="00F17036"/>
    <w:rsid w:val="00F173C6"/>
    <w:rsid w:val="00F202C0"/>
    <w:rsid w:val="00F20A47"/>
    <w:rsid w:val="00F2212C"/>
    <w:rsid w:val="00F224D2"/>
    <w:rsid w:val="00F23C38"/>
    <w:rsid w:val="00F24055"/>
    <w:rsid w:val="00F25BEF"/>
    <w:rsid w:val="00F25F2A"/>
    <w:rsid w:val="00F270BA"/>
    <w:rsid w:val="00F308AF"/>
    <w:rsid w:val="00F321D5"/>
    <w:rsid w:val="00F32911"/>
    <w:rsid w:val="00F337F8"/>
    <w:rsid w:val="00F3464D"/>
    <w:rsid w:val="00F36774"/>
    <w:rsid w:val="00F405D4"/>
    <w:rsid w:val="00F40AA9"/>
    <w:rsid w:val="00F40C50"/>
    <w:rsid w:val="00F4100B"/>
    <w:rsid w:val="00F433E7"/>
    <w:rsid w:val="00F43D26"/>
    <w:rsid w:val="00F46B8B"/>
    <w:rsid w:val="00F47660"/>
    <w:rsid w:val="00F47DC7"/>
    <w:rsid w:val="00F507DB"/>
    <w:rsid w:val="00F5236F"/>
    <w:rsid w:val="00F52C7A"/>
    <w:rsid w:val="00F52E89"/>
    <w:rsid w:val="00F5333A"/>
    <w:rsid w:val="00F544AB"/>
    <w:rsid w:val="00F56286"/>
    <w:rsid w:val="00F5653F"/>
    <w:rsid w:val="00F56A1B"/>
    <w:rsid w:val="00F57C66"/>
    <w:rsid w:val="00F57D97"/>
    <w:rsid w:val="00F6079F"/>
    <w:rsid w:val="00F64EA5"/>
    <w:rsid w:val="00F66660"/>
    <w:rsid w:val="00F66A3D"/>
    <w:rsid w:val="00F66DF3"/>
    <w:rsid w:val="00F67AB2"/>
    <w:rsid w:val="00F70EC4"/>
    <w:rsid w:val="00F71607"/>
    <w:rsid w:val="00F73D21"/>
    <w:rsid w:val="00F74052"/>
    <w:rsid w:val="00F74ED0"/>
    <w:rsid w:val="00F75B44"/>
    <w:rsid w:val="00F8012B"/>
    <w:rsid w:val="00F81303"/>
    <w:rsid w:val="00F8144C"/>
    <w:rsid w:val="00F83593"/>
    <w:rsid w:val="00F837F7"/>
    <w:rsid w:val="00F8499F"/>
    <w:rsid w:val="00F84F71"/>
    <w:rsid w:val="00F90E30"/>
    <w:rsid w:val="00F917E4"/>
    <w:rsid w:val="00F91B00"/>
    <w:rsid w:val="00F9424D"/>
    <w:rsid w:val="00F94DFC"/>
    <w:rsid w:val="00F96BAD"/>
    <w:rsid w:val="00F97A48"/>
    <w:rsid w:val="00FA193F"/>
    <w:rsid w:val="00FA34B5"/>
    <w:rsid w:val="00FA407A"/>
    <w:rsid w:val="00FA6476"/>
    <w:rsid w:val="00FB0158"/>
    <w:rsid w:val="00FB16BC"/>
    <w:rsid w:val="00FB25A0"/>
    <w:rsid w:val="00FB2D7C"/>
    <w:rsid w:val="00FB3195"/>
    <w:rsid w:val="00FB31DC"/>
    <w:rsid w:val="00FB4F37"/>
    <w:rsid w:val="00FB79F1"/>
    <w:rsid w:val="00FB7E5A"/>
    <w:rsid w:val="00FC25AB"/>
    <w:rsid w:val="00FC2BBF"/>
    <w:rsid w:val="00FC3544"/>
    <w:rsid w:val="00FC6E54"/>
    <w:rsid w:val="00FD33A2"/>
    <w:rsid w:val="00FD3FF0"/>
    <w:rsid w:val="00FD6206"/>
    <w:rsid w:val="00FD62DD"/>
    <w:rsid w:val="00FD7126"/>
    <w:rsid w:val="00FE09E7"/>
    <w:rsid w:val="00FE2161"/>
    <w:rsid w:val="00FE4C69"/>
    <w:rsid w:val="00FE4E0F"/>
    <w:rsid w:val="00FE54F3"/>
    <w:rsid w:val="00FE58B6"/>
    <w:rsid w:val="00FE7430"/>
    <w:rsid w:val="00FE7910"/>
    <w:rsid w:val="00FF0471"/>
    <w:rsid w:val="00FF0AAD"/>
    <w:rsid w:val="00FF1362"/>
    <w:rsid w:val="00FF1FDA"/>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53F19"/>
  <w15:docId w15:val="{DDDFA10B-070C-4563-9C2A-92AA897E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DB6"/>
    <w:pPr>
      <w:widowControl w:val="0"/>
      <w:spacing w:after="180" w:line="240" w:lineRule="auto"/>
      <w:jc w:val="both"/>
    </w:pPr>
    <w:rPr>
      <w:rFonts w:ascii="Times New Roman" w:eastAsiaTheme="minorEastAsia" w:hAnsi="Times New Roman"/>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after="12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rPr>
  </w:style>
  <w:style w:type="paragraph" w:customStyle="1" w:styleId="a5">
    <w:name w:val="示例"/>
    <w:next w:val="a6"/>
    <w:qFormat/>
    <w:pPr>
      <w:widowControl w:val="0"/>
      <w:ind w:left="360" w:hanging="360"/>
      <w:jc w:val="both"/>
    </w:pPr>
    <w:rPr>
      <w:rFonts w:ascii="SimSun" w:eastAsiaTheme="minorEastAsia" w:hAnsi="Times New Roman"/>
      <w:sz w:val="18"/>
      <w:szCs w:val="18"/>
    </w:rPr>
  </w:style>
  <w:style w:type="paragraph" w:customStyle="1" w:styleId="a6">
    <w:name w:val="示例内容"/>
    <w:qFormat/>
    <w:pPr>
      <w:ind w:firstLineChars="200" w:firstLine="200"/>
    </w:pPr>
    <w:rPr>
      <w:rFonts w:ascii="SimSun"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rPr>
  </w:style>
  <w:style w:type="paragraph" w:customStyle="1" w:styleId="affff0">
    <w:name w:val="附录字母编号列项（一级）"/>
    <w:qFormat/>
    <w:pPr>
      <w:tabs>
        <w:tab w:val="left" w:pos="839"/>
      </w:tabs>
      <w:ind w:firstLine="363"/>
    </w:pPr>
    <w:rPr>
      <w:rFonts w:ascii="SimSun"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ListParagraph">
    <w:name w:val="List Paragraph"/>
    <w:aliases w:val="- Bullets,?? ??,?????,????,Lista1,목록 단락,リスト段落,列出段落1,中等深浅网格 1 - 着色 21,列表段落"/>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rsid w:val="005C6D0C"/>
    <w:pPr>
      <w:spacing w:afterLines="50" w:after="50" w:line="260" w:lineRule="auto"/>
      <w:ind w:left="567"/>
    </w:pPr>
    <w:rPr>
      <w:lang w:eastAsia="en-GB"/>
    </w:rPr>
  </w:style>
  <w:style w:type="character" w:customStyle="1" w:styleId="ListParagraphChar1">
    <w:name w:val="List Paragraph Char1"/>
    <w:aliases w:val="- Bullets Char,?? ?? Char,????? Char,???? Char,Lista1 Char,목록 단락 Char,リスト段落 Char,列出段落1 Char,中等深浅网格 1 - 着色 21 Char,列表段落 Char"/>
    <w:link w:val="ListParagraph"/>
    <w:uiPriority w:val="34"/>
    <w:qFormat/>
    <w:locked/>
    <w:rsid w:val="00857625"/>
    <w:rPr>
      <w:rFonts w:ascii="Times New Roman" w:hAnsi="Times New Roman"/>
      <w:kern w:val="2"/>
      <w:sz w:val="21"/>
      <w:lang w:eastAsia="ja-JP"/>
    </w:rPr>
  </w:style>
  <w:style w:type="character" w:customStyle="1" w:styleId="PLChar">
    <w:name w:val="PL Char"/>
    <w:link w:val="PL"/>
    <w:qFormat/>
    <w:rsid w:val="00B848C7"/>
    <w:rPr>
      <w:rFonts w:ascii="Courier New" w:eastAsia="MS Mincho" w:hAnsi="Courier New"/>
      <w:sz w:val="16"/>
      <w:lang w:eastAsia="en-US"/>
    </w:rPr>
  </w:style>
  <w:style w:type="character" w:customStyle="1" w:styleId="TACChar">
    <w:name w:val="TAC Char"/>
    <w:link w:val="TAC"/>
    <w:qFormat/>
    <w:rsid w:val="009E3971"/>
    <w:rPr>
      <w:rFonts w:ascii="Arial" w:eastAsia="MS Mincho" w:hAnsi="Arial" w:cs="Arial"/>
      <w:sz w:val="18"/>
      <w:lang w:val="en-GB" w:eastAsia="en-US"/>
    </w:rPr>
  </w:style>
  <w:style w:type="character" w:customStyle="1" w:styleId="TAHCar">
    <w:name w:val="TAH Car"/>
    <w:link w:val="TAH"/>
    <w:qFormat/>
    <w:rsid w:val="009E3971"/>
    <w:rPr>
      <w:rFonts w:ascii="Arial" w:eastAsia="MS Mincho" w:hAnsi="Arial" w:cs="Arial"/>
      <w:b/>
      <w:bCs/>
      <w:sz w:val="18"/>
      <w:szCs w:val="18"/>
      <w:lang w:val="en-GB"/>
    </w:rPr>
  </w:style>
  <w:style w:type="character" w:customStyle="1" w:styleId="TANChar">
    <w:name w:val="TAN Char"/>
    <w:link w:val="TAN"/>
    <w:locked/>
    <w:rsid w:val="009E3971"/>
    <w:rPr>
      <w:rFonts w:ascii="Arial" w:eastAsia="MS Mincho" w:hAnsi="Arial" w:cs="Arial"/>
      <w:sz w:val="18"/>
      <w:lang w:val="en-GB" w:eastAsia="en-US"/>
    </w:rPr>
  </w:style>
  <w:style w:type="character" w:customStyle="1" w:styleId="apple-converted-space">
    <w:name w:val="apple-converted-space"/>
    <w:basedOn w:val="DefaultParagraphFont"/>
    <w:rsid w:val="00221D00"/>
  </w:style>
  <w:style w:type="character" w:styleId="Strong">
    <w:name w:val="Strong"/>
    <w:basedOn w:val="DefaultParagraphFont"/>
    <w:uiPriority w:val="22"/>
    <w:qFormat/>
    <w:rsid w:val="00221D00"/>
    <w:rPr>
      <w:b/>
      <w:bCs/>
    </w:rPr>
  </w:style>
  <w:style w:type="character" w:customStyle="1" w:styleId="zreadusername">
    <w:name w:val="zreadusername"/>
    <w:basedOn w:val="DefaultParagraphFont"/>
    <w:rsid w:val="00221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42484">
      <w:bodyDiv w:val="1"/>
      <w:marLeft w:val="0"/>
      <w:marRight w:val="0"/>
      <w:marTop w:val="0"/>
      <w:marBottom w:val="0"/>
      <w:divBdr>
        <w:top w:val="none" w:sz="0" w:space="0" w:color="auto"/>
        <w:left w:val="none" w:sz="0" w:space="0" w:color="auto"/>
        <w:bottom w:val="none" w:sz="0" w:space="0" w:color="auto"/>
        <w:right w:val="none" w:sz="0" w:space="0" w:color="auto"/>
      </w:divBdr>
      <w:divsChild>
        <w:div w:id="2113285268">
          <w:marLeft w:val="0"/>
          <w:marRight w:val="0"/>
          <w:marTop w:val="0"/>
          <w:marBottom w:val="0"/>
          <w:divBdr>
            <w:top w:val="none" w:sz="0" w:space="0" w:color="auto"/>
            <w:left w:val="none" w:sz="0" w:space="0" w:color="auto"/>
            <w:bottom w:val="none" w:sz="0" w:space="0" w:color="auto"/>
            <w:right w:val="none" w:sz="0" w:space="0" w:color="auto"/>
          </w:divBdr>
          <w:divsChild>
            <w:div w:id="432167405">
              <w:marLeft w:val="0"/>
              <w:marRight w:val="0"/>
              <w:marTop w:val="0"/>
              <w:marBottom w:val="0"/>
              <w:divBdr>
                <w:top w:val="none" w:sz="0" w:space="0" w:color="auto"/>
                <w:left w:val="none" w:sz="0" w:space="0" w:color="auto"/>
                <w:bottom w:val="none" w:sz="0" w:space="0" w:color="auto"/>
                <w:right w:val="none" w:sz="0" w:space="0" w:color="auto"/>
              </w:divBdr>
              <w:divsChild>
                <w:div w:id="1615866780">
                  <w:marLeft w:val="0"/>
                  <w:marRight w:val="0"/>
                  <w:marTop w:val="0"/>
                  <w:marBottom w:val="0"/>
                  <w:divBdr>
                    <w:top w:val="none" w:sz="0" w:space="0" w:color="auto"/>
                    <w:left w:val="none" w:sz="0" w:space="0" w:color="auto"/>
                    <w:bottom w:val="none" w:sz="0" w:space="0" w:color="auto"/>
                    <w:right w:val="none" w:sz="0" w:space="0" w:color="auto"/>
                  </w:divBdr>
                  <w:divsChild>
                    <w:div w:id="1528248767">
                      <w:marLeft w:val="0"/>
                      <w:marRight w:val="0"/>
                      <w:marTop w:val="0"/>
                      <w:marBottom w:val="0"/>
                      <w:divBdr>
                        <w:top w:val="none" w:sz="0" w:space="0" w:color="auto"/>
                        <w:left w:val="none" w:sz="0" w:space="0" w:color="auto"/>
                        <w:bottom w:val="none" w:sz="0" w:space="0" w:color="auto"/>
                        <w:right w:val="none" w:sz="0" w:space="0" w:color="auto"/>
                      </w:divBdr>
                      <w:divsChild>
                        <w:div w:id="452749735">
                          <w:marLeft w:val="0"/>
                          <w:marRight w:val="0"/>
                          <w:marTop w:val="0"/>
                          <w:marBottom w:val="0"/>
                          <w:divBdr>
                            <w:top w:val="none" w:sz="0" w:space="0" w:color="auto"/>
                            <w:left w:val="none" w:sz="0" w:space="0" w:color="auto"/>
                            <w:bottom w:val="none" w:sz="0" w:space="0" w:color="auto"/>
                            <w:right w:val="none" w:sz="0" w:space="0" w:color="auto"/>
                          </w:divBdr>
                          <w:divsChild>
                            <w:div w:id="1308244239">
                              <w:marLeft w:val="0"/>
                              <w:marRight w:val="0"/>
                              <w:marTop w:val="0"/>
                              <w:marBottom w:val="0"/>
                              <w:divBdr>
                                <w:top w:val="none" w:sz="0" w:space="0" w:color="auto"/>
                                <w:left w:val="none" w:sz="0" w:space="0" w:color="auto"/>
                                <w:bottom w:val="none" w:sz="0" w:space="0" w:color="auto"/>
                                <w:right w:val="none" w:sz="0" w:space="0" w:color="auto"/>
                              </w:divBdr>
                            </w:div>
                            <w:div w:id="1112473777">
                              <w:marLeft w:val="0"/>
                              <w:marRight w:val="0"/>
                              <w:marTop w:val="0"/>
                              <w:marBottom w:val="0"/>
                              <w:divBdr>
                                <w:top w:val="none" w:sz="0" w:space="0" w:color="auto"/>
                                <w:left w:val="none" w:sz="0" w:space="0" w:color="auto"/>
                                <w:bottom w:val="none" w:sz="0" w:space="0" w:color="auto"/>
                                <w:right w:val="none" w:sz="0" w:space="0" w:color="auto"/>
                              </w:divBdr>
                              <w:divsChild>
                                <w:div w:id="478764324">
                                  <w:marLeft w:val="0"/>
                                  <w:marRight w:val="0"/>
                                  <w:marTop w:val="0"/>
                                  <w:marBottom w:val="0"/>
                                  <w:divBdr>
                                    <w:top w:val="none" w:sz="0" w:space="0" w:color="auto"/>
                                    <w:left w:val="none" w:sz="0" w:space="0" w:color="auto"/>
                                    <w:bottom w:val="none" w:sz="0" w:space="0" w:color="auto"/>
                                    <w:right w:val="none" w:sz="0" w:space="0" w:color="auto"/>
                                  </w:divBdr>
                                </w:div>
                              </w:divsChild>
                            </w:div>
                            <w:div w:id="243296794">
                              <w:marLeft w:val="0"/>
                              <w:marRight w:val="0"/>
                              <w:marTop w:val="0"/>
                              <w:marBottom w:val="0"/>
                              <w:divBdr>
                                <w:top w:val="none" w:sz="0" w:space="0" w:color="auto"/>
                                <w:left w:val="none" w:sz="0" w:space="0" w:color="auto"/>
                                <w:bottom w:val="none" w:sz="0" w:space="0" w:color="auto"/>
                                <w:right w:val="none" w:sz="0" w:space="0" w:color="auto"/>
                              </w:divBdr>
                            </w:div>
                            <w:div w:id="551236379">
                              <w:marLeft w:val="0"/>
                              <w:marRight w:val="0"/>
                              <w:marTop w:val="0"/>
                              <w:marBottom w:val="0"/>
                              <w:divBdr>
                                <w:top w:val="none" w:sz="0" w:space="0" w:color="auto"/>
                                <w:left w:val="none" w:sz="0" w:space="0" w:color="auto"/>
                                <w:bottom w:val="none" w:sz="0" w:space="0" w:color="auto"/>
                                <w:right w:val="none" w:sz="0" w:space="0" w:color="auto"/>
                              </w:divBdr>
                            </w:div>
                          </w:divsChild>
                        </w:div>
                        <w:div w:id="1485705119">
                          <w:marLeft w:val="0"/>
                          <w:marRight w:val="0"/>
                          <w:marTop w:val="0"/>
                          <w:marBottom w:val="0"/>
                          <w:divBdr>
                            <w:top w:val="none" w:sz="0" w:space="0" w:color="auto"/>
                            <w:left w:val="none" w:sz="0" w:space="0" w:color="auto"/>
                            <w:bottom w:val="none" w:sz="0" w:space="0" w:color="auto"/>
                            <w:right w:val="none" w:sz="0" w:space="0" w:color="auto"/>
                          </w:divBdr>
                          <w:divsChild>
                            <w:div w:id="338699272">
                              <w:marLeft w:val="0"/>
                              <w:marRight w:val="0"/>
                              <w:marTop w:val="0"/>
                              <w:marBottom w:val="0"/>
                              <w:divBdr>
                                <w:top w:val="none" w:sz="0" w:space="0" w:color="auto"/>
                                <w:left w:val="none" w:sz="0" w:space="0" w:color="auto"/>
                                <w:bottom w:val="none" w:sz="0" w:space="0" w:color="auto"/>
                                <w:right w:val="none" w:sz="0" w:space="0" w:color="auto"/>
                              </w:divBdr>
                              <w:divsChild>
                                <w:div w:id="369261667">
                                  <w:marLeft w:val="0"/>
                                  <w:marRight w:val="0"/>
                                  <w:marTop w:val="0"/>
                                  <w:marBottom w:val="0"/>
                                  <w:divBdr>
                                    <w:top w:val="none" w:sz="0" w:space="0" w:color="auto"/>
                                    <w:left w:val="none" w:sz="0" w:space="0" w:color="auto"/>
                                    <w:bottom w:val="none" w:sz="0" w:space="0" w:color="auto"/>
                                    <w:right w:val="none" w:sz="0" w:space="0" w:color="auto"/>
                                  </w:divBdr>
                                  <w:divsChild>
                                    <w:div w:id="1504971274">
                                      <w:marLeft w:val="0"/>
                                      <w:marRight w:val="0"/>
                                      <w:marTop w:val="0"/>
                                      <w:marBottom w:val="0"/>
                                      <w:divBdr>
                                        <w:top w:val="single" w:sz="8" w:space="3" w:color="B5C4DF"/>
                                        <w:left w:val="none" w:sz="0" w:space="0" w:color="auto"/>
                                        <w:bottom w:val="none" w:sz="0" w:space="0" w:color="auto"/>
                                        <w:right w:val="none" w:sz="0" w:space="0" w:color="auto"/>
                                      </w:divBdr>
                                    </w:div>
                                    <w:div w:id="672996888">
                                      <w:marLeft w:val="0"/>
                                      <w:marRight w:val="0"/>
                                      <w:marTop w:val="0"/>
                                      <w:marBottom w:val="0"/>
                                      <w:divBdr>
                                        <w:top w:val="none" w:sz="0" w:space="0" w:color="auto"/>
                                        <w:left w:val="none" w:sz="0" w:space="0" w:color="auto"/>
                                        <w:bottom w:val="none" w:sz="0" w:space="0" w:color="auto"/>
                                        <w:right w:val="none" w:sz="0" w:space="0" w:color="auto"/>
                                      </w:divBdr>
                                      <w:divsChild>
                                        <w:div w:id="63560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51C9A3-287D-4033-85DA-1FEF9EE5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2748</Words>
  <Characters>15665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4</cp:revision>
  <cp:lastPrinted>2113-01-01T00:00:00Z</cp:lastPrinted>
  <dcterms:created xsi:type="dcterms:W3CDTF">2019-11-08T06:19:00Z</dcterms:created>
  <dcterms:modified xsi:type="dcterms:W3CDTF">2019-11-08T06:41:00Z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